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81C77" w14:textId="56783270" w:rsidR="00295475" w:rsidRDefault="006065DB" w:rsidP="00295475">
      <w:pPr>
        <w:shd w:val="clear" w:color="auto" w:fill="FFFFFF"/>
        <w:spacing w:before="100" w:beforeAutospacing="1" w:after="100" w:afterAutospacing="1" w:line="480" w:lineRule="auto"/>
        <w:jc w:val="center"/>
        <w:rPr>
          <w:rFonts w:ascii="TimesNewRomanPSMT" w:hAnsi="TimesNewRomanPSMT"/>
        </w:rPr>
      </w:pPr>
      <w:r>
        <w:rPr>
          <w:rFonts w:ascii="TimesNewRomanPSMT" w:hAnsi="TimesNewRomanPSMT"/>
        </w:rPr>
        <w:t>DECIPHERING EXECUTIVE COMPENSATION: EXPLORING PATTERNS, DISPARITIES, AND ECONOMIC FORCES</w:t>
      </w:r>
    </w:p>
    <w:p w14:paraId="610DA9DE" w14:textId="643A8B21" w:rsidR="00295475" w:rsidRDefault="00295475" w:rsidP="009052E2">
      <w:pPr>
        <w:shd w:val="clear" w:color="auto" w:fill="FFFFFF"/>
        <w:spacing w:before="100" w:beforeAutospacing="1" w:after="100" w:afterAutospacing="1" w:line="480" w:lineRule="auto"/>
        <w:jc w:val="center"/>
        <w:rPr>
          <w:rFonts w:ascii="TimesNewRomanPSMT" w:hAnsi="TimesNewRomanPSMT"/>
        </w:rPr>
      </w:pPr>
    </w:p>
    <w:p w14:paraId="34F856E4" w14:textId="77777777" w:rsidR="00295475" w:rsidRDefault="00295475" w:rsidP="009052E2">
      <w:pPr>
        <w:shd w:val="clear" w:color="auto" w:fill="FFFFFF"/>
        <w:spacing w:before="100" w:beforeAutospacing="1" w:after="100" w:afterAutospacing="1" w:line="480" w:lineRule="auto"/>
        <w:jc w:val="center"/>
        <w:rPr>
          <w:rFonts w:ascii="TimesNewRomanPSMT" w:hAnsi="TimesNewRomanPSMT"/>
        </w:rPr>
      </w:pPr>
    </w:p>
    <w:p w14:paraId="317AE643" w14:textId="77777777" w:rsidR="009052E2" w:rsidRDefault="009052E2" w:rsidP="00D02EF7">
      <w:pPr>
        <w:shd w:val="clear" w:color="auto" w:fill="FFFFFF"/>
        <w:spacing w:before="100" w:beforeAutospacing="1" w:line="480" w:lineRule="auto"/>
        <w:jc w:val="center"/>
        <w:rPr>
          <w:rFonts w:ascii="TimesNewRomanPSMT" w:hAnsi="TimesNewRomanPSMT"/>
        </w:rPr>
      </w:pPr>
      <w:r w:rsidRPr="009052E2">
        <w:rPr>
          <w:rFonts w:ascii="TimesNewRomanPSMT" w:hAnsi="TimesNewRomanPSMT"/>
        </w:rPr>
        <w:t>A THESIS</w:t>
      </w:r>
      <w:r w:rsidRPr="009052E2">
        <w:rPr>
          <w:rFonts w:ascii="TimesNewRomanPSMT" w:hAnsi="TimesNewRomanPSMT"/>
        </w:rPr>
        <w:br/>
        <w:t>Presented to</w:t>
      </w:r>
      <w:r w:rsidRPr="009052E2">
        <w:rPr>
          <w:rFonts w:ascii="TimesNewRomanPSMT" w:hAnsi="TimesNewRomanPSMT"/>
        </w:rPr>
        <w:br/>
        <w:t>The Faculty of the Department of Economics and Business</w:t>
      </w:r>
    </w:p>
    <w:p w14:paraId="1BD7A8C3" w14:textId="1869E4CA" w:rsidR="009052E2" w:rsidRPr="009052E2" w:rsidRDefault="009052E2" w:rsidP="00D02EF7">
      <w:pPr>
        <w:shd w:val="clear" w:color="auto" w:fill="FFFFFF"/>
        <w:spacing w:line="480" w:lineRule="auto"/>
        <w:jc w:val="center"/>
        <w:rPr>
          <w:rFonts w:ascii="TimesNewRomanPSMT" w:hAnsi="TimesNewRomanPSMT"/>
        </w:rPr>
      </w:pPr>
      <w:r w:rsidRPr="009052E2">
        <w:rPr>
          <w:rFonts w:ascii="TimesNewRomanPSMT" w:hAnsi="TimesNewRomanPSMT"/>
        </w:rPr>
        <w:t xml:space="preserve"> The Colorado College</w:t>
      </w:r>
    </w:p>
    <w:p w14:paraId="536FC5F6" w14:textId="77777777" w:rsidR="009052E2" w:rsidRDefault="009052E2" w:rsidP="009052E2">
      <w:pPr>
        <w:shd w:val="clear" w:color="auto" w:fill="FFFFFF"/>
        <w:spacing w:before="100" w:beforeAutospacing="1" w:after="100" w:afterAutospacing="1" w:line="480" w:lineRule="auto"/>
        <w:jc w:val="center"/>
        <w:rPr>
          <w:rFonts w:ascii="TimesNewRomanPSMT" w:hAnsi="TimesNewRomanPSMT"/>
        </w:rPr>
      </w:pPr>
    </w:p>
    <w:p w14:paraId="03E00A8C" w14:textId="5E7F4465" w:rsidR="009052E2" w:rsidRDefault="009052E2" w:rsidP="00D02EF7">
      <w:pPr>
        <w:shd w:val="clear" w:color="auto" w:fill="FFFFFF"/>
        <w:spacing w:line="480" w:lineRule="auto"/>
        <w:jc w:val="center"/>
        <w:rPr>
          <w:rFonts w:ascii="TimesNewRomanPSMT" w:hAnsi="TimesNewRomanPSMT"/>
        </w:rPr>
      </w:pPr>
      <w:r w:rsidRPr="009052E2">
        <w:rPr>
          <w:rFonts w:ascii="TimesNewRomanPSMT" w:hAnsi="TimesNewRomanPSMT"/>
        </w:rPr>
        <w:t xml:space="preserve">In Partial Fulfillment of the Requirements for the Degree </w:t>
      </w:r>
    </w:p>
    <w:p w14:paraId="3B71F24B" w14:textId="52E059C0" w:rsidR="009052E2" w:rsidRPr="009052E2" w:rsidRDefault="009052E2" w:rsidP="00D02EF7">
      <w:pPr>
        <w:shd w:val="clear" w:color="auto" w:fill="FFFFFF"/>
        <w:spacing w:line="480" w:lineRule="auto"/>
        <w:jc w:val="center"/>
      </w:pPr>
      <w:r w:rsidRPr="009052E2">
        <w:rPr>
          <w:rFonts w:ascii="TimesNewRomanPSMT" w:hAnsi="TimesNewRomanPSMT"/>
        </w:rPr>
        <w:t>Bachelor of Arts</w:t>
      </w:r>
    </w:p>
    <w:p w14:paraId="5DFCDC62" w14:textId="77777777" w:rsidR="009052E2" w:rsidRDefault="009052E2" w:rsidP="009052E2">
      <w:pPr>
        <w:shd w:val="clear" w:color="auto" w:fill="FFFFFF"/>
        <w:spacing w:before="100" w:beforeAutospacing="1" w:after="100" w:afterAutospacing="1" w:line="480" w:lineRule="auto"/>
        <w:jc w:val="center"/>
        <w:rPr>
          <w:rFonts w:ascii="TimesNewRomanPSMT" w:hAnsi="TimesNewRomanPSMT"/>
        </w:rPr>
      </w:pPr>
    </w:p>
    <w:p w14:paraId="54EAA9AB" w14:textId="020A3E18" w:rsidR="009052E2" w:rsidRDefault="009052E2" w:rsidP="00D02EF7">
      <w:pPr>
        <w:shd w:val="clear" w:color="auto" w:fill="FFFFFF"/>
        <w:spacing w:line="480" w:lineRule="auto"/>
        <w:jc w:val="center"/>
        <w:rPr>
          <w:rFonts w:ascii="TimesNewRomanPSMT" w:hAnsi="TimesNewRomanPSMT"/>
        </w:rPr>
      </w:pPr>
      <w:r w:rsidRPr="009052E2">
        <w:rPr>
          <w:rFonts w:ascii="TimesNewRomanPSMT" w:hAnsi="TimesNewRomanPSMT"/>
        </w:rPr>
        <w:t>By</w:t>
      </w:r>
      <w:r w:rsidRPr="009052E2">
        <w:rPr>
          <w:rFonts w:ascii="TimesNewRomanPSMT" w:hAnsi="TimesNewRomanPSMT"/>
        </w:rPr>
        <w:br/>
      </w:r>
      <w:r>
        <w:rPr>
          <w:rFonts w:ascii="TimesNewRomanPSMT" w:hAnsi="TimesNewRomanPSMT"/>
        </w:rPr>
        <w:t xml:space="preserve">Kalyanne Neel </w:t>
      </w:r>
    </w:p>
    <w:p w14:paraId="1D68FC98" w14:textId="3CAE099C" w:rsidR="009052E2" w:rsidRPr="009052E2" w:rsidRDefault="00D02EF7" w:rsidP="00D02EF7">
      <w:pPr>
        <w:shd w:val="clear" w:color="auto" w:fill="FFFFFF"/>
        <w:spacing w:line="480" w:lineRule="auto"/>
        <w:jc w:val="center"/>
      </w:pPr>
      <w:r w:rsidRPr="009052E2">
        <w:rPr>
          <w:rFonts w:ascii="TimesNewRomanPSMT" w:hAnsi="TimesNewRomanPSMT"/>
        </w:rPr>
        <w:t>May</w:t>
      </w:r>
      <w:r w:rsidR="009052E2" w:rsidRPr="009052E2">
        <w:rPr>
          <w:rFonts w:ascii="TimesNewRomanPSMT" w:hAnsi="TimesNewRomanPSMT"/>
        </w:rPr>
        <w:t xml:space="preserve"> 2024</w:t>
      </w:r>
    </w:p>
    <w:p w14:paraId="3CB99041" w14:textId="219CECE1" w:rsidR="009052E2" w:rsidRDefault="009052E2" w:rsidP="00DE03FF">
      <w:pPr>
        <w:jc w:val="center"/>
        <w:rPr>
          <w:b/>
          <w:bCs/>
          <w:color w:val="000000"/>
        </w:rPr>
      </w:pPr>
    </w:p>
    <w:p w14:paraId="679177E6" w14:textId="77777777" w:rsidR="009052E2" w:rsidRDefault="009052E2" w:rsidP="00DE03FF">
      <w:pPr>
        <w:jc w:val="center"/>
        <w:rPr>
          <w:b/>
          <w:bCs/>
          <w:color w:val="000000"/>
        </w:rPr>
      </w:pPr>
    </w:p>
    <w:p w14:paraId="05269988" w14:textId="77777777" w:rsidR="009052E2" w:rsidRDefault="009052E2" w:rsidP="00DE03FF">
      <w:pPr>
        <w:jc w:val="center"/>
        <w:rPr>
          <w:b/>
          <w:bCs/>
          <w:color w:val="000000"/>
        </w:rPr>
      </w:pPr>
    </w:p>
    <w:p w14:paraId="12F7B78D" w14:textId="77777777" w:rsidR="009052E2" w:rsidRDefault="009052E2" w:rsidP="00DE03FF">
      <w:pPr>
        <w:jc w:val="center"/>
        <w:rPr>
          <w:b/>
          <w:bCs/>
          <w:color w:val="000000"/>
        </w:rPr>
      </w:pPr>
    </w:p>
    <w:p w14:paraId="49D9EAD7" w14:textId="77777777" w:rsidR="009052E2" w:rsidRDefault="009052E2" w:rsidP="00DE03FF">
      <w:pPr>
        <w:jc w:val="center"/>
        <w:rPr>
          <w:b/>
          <w:bCs/>
          <w:color w:val="000000"/>
        </w:rPr>
      </w:pPr>
    </w:p>
    <w:p w14:paraId="1E4A4417" w14:textId="77777777" w:rsidR="009052E2" w:rsidRDefault="009052E2" w:rsidP="00DE03FF">
      <w:pPr>
        <w:jc w:val="center"/>
        <w:rPr>
          <w:b/>
          <w:bCs/>
          <w:color w:val="000000"/>
        </w:rPr>
      </w:pPr>
    </w:p>
    <w:p w14:paraId="46606E44" w14:textId="77777777" w:rsidR="009052E2" w:rsidRDefault="009052E2" w:rsidP="00DE03FF">
      <w:pPr>
        <w:jc w:val="center"/>
        <w:rPr>
          <w:b/>
          <w:bCs/>
          <w:color w:val="000000"/>
        </w:rPr>
      </w:pPr>
    </w:p>
    <w:p w14:paraId="0EAACCDC" w14:textId="77777777" w:rsidR="009052E2" w:rsidRDefault="009052E2" w:rsidP="00211C27">
      <w:pPr>
        <w:rPr>
          <w:b/>
          <w:bCs/>
          <w:color w:val="000000"/>
        </w:rPr>
      </w:pPr>
    </w:p>
    <w:p w14:paraId="11447751" w14:textId="77777777" w:rsidR="009052E2" w:rsidRDefault="009052E2" w:rsidP="00DE03FF">
      <w:pPr>
        <w:jc w:val="center"/>
        <w:rPr>
          <w:b/>
          <w:bCs/>
          <w:color w:val="000000"/>
        </w:rPr>
      </w:pPr>
    </w:p>
    <w:p w14:paraId="3AEA1823" w14:textId="77777777" w:rsidR="00D86316" w:rsidRDefault="00D86316" w:rsidP="00D86316">
      <w:pPr>
        <w:shd w:val="clear" w:color="auto" w:fill="FFFFFF"/>
        <w:spacing w:before="100" w:beforeAutospacing="1" w:after="100" w:afterAutospacing="1" w:line="480" w:lineRule="auto"/>
        <w:jc w:val="center"/>
        <w:rPr>
          <w:rFonts w:ascii="TimesNewRomanPSMT" w:hAnsi="TimesNewRomanPSMT"/>
        </w:rPr>
      </w:pPr>
      <w:r>
        <w:rPr>
          <w:rFonts w:ascii="TimesNewRomanPSMT" w:hAnsi="TimesNewRomanPSMT"/>
        </w:rPr>
        <w:lastRenderedPageBreak/>
        <w:t>DECIPHERING EXECUTIVE COMPENSATION: EXPLORING PATTERNS, DISPARITIES, AND ECONOMIC FORCES</w:t>
      </w:r>
    </w:p>
    <w:p w14:paraId="2FF0EB29" w14:textId="3C1CA89E" w:rsidR="009052E2" w:rsidRDefault="00D02EF7" w:rsidP="00D02EF7">
      <w:pPr>
        <w:jc w:val="center"/>
        <w:rPr>
          <w:color w:val="000000"/>
        </w:rPr>
      </w:pPr>
      <w:r w:rsidRPr="00D02EF7">
        <w:rPr>
          <w:color w:val="000000"/>
        </w:rPr>
        <w:t>Kalyanne Neel</w:t>
      </w:r>
    </w:p>
    <w:p w14:paraId="327D7683" w14:textId="77777777" w:rsidR="00D02EF7" w:rsidRPr="00D02EF7" w:rsidRDefault="00D02EF7" w:rsidP="00D02EF7">
      <w:pPr>
        <w:jc w:val="center"/>
        <w:rPr>
          <w:color w:val="000000"/>
        </w:rPr>
      </w:pPr>
    </w:p>
    <w:p w14:paraId="16CA253C" w14:textId="675218A7" w:rsidR="009052E2" w:rsidRDefault="00D02EF7" w:rsidP="00DE03FF">
      <w:pPr>
        <w:jc w:val="center"/>
        <w:rPr>
          <w:color w:val="000000"/>
        </w:rPr>
      </w:pPr>
      <w:r w:rsidRPr="00D02EF7">
        <w:rPr>
          <w:color w:val="000000"/>
        </w:rPr>
        <w:t>May 2024</w:t>
      </w:r>
    </w:p>
    <w:p w14:paraId="15E88CDA" w14:textId="77777777" w:rsidR="00D02EF7" w:rsidRPr="00D02EF7" w:rsidRDefault="00D02EF7" w:rsidP="00DE03FF">
      <w:pPr>
        <w:jc w:val="center"/>
        <w:rPr>
          <w:color w:val="000000"/>
        </w:rPr>
      </w:pPr>
    </w:p>
    <w:p w14:paraId="64D7C678" w14:textId="5D54585F" w:rsidR="00D02EF7" w:rsidRDefault="00D02EF7" w:rsidP="00DE03FF">
      <w:pPr>
        <w:jc w:val="center"/>
        <w:rPr>
          <w:color w:val="000000"/>
        </w:rPr>
      </w:pPr>
      <w:r w:rsidRPr="00D02EF7">
        <w:rPr>
          <w:color w:val="000000"/>
        </w:rPr>
        <w:t>Mathematical Economics</w:t>
      </w:r>
      <w:r w:rsidR="00A70EC0">
        <w:rPr>
          <w:color w:val="000000"/>
        </w:rPr>
        <w:t xml:space="preserve"> Major</w:t>
      </w:r>
    </w:p>
    <w:p w14:paraId="7C68E23A" w14:textId="77777777" w:rsidR="00D02EF7" w:rsidRPr="00D02EF7" w:rsidRDefault="00D02EF7" w:rsidP="00DE03FF">
      <w:pPr>
        <w:jc w:val="center"/>
        <w:rPr>
          <w:color w:val="000000"/>
        </w:rPr>
      </w:pPr>
    </w:p>
    <w:p w14:paraId="2F72147D" w14:textId="2ABA0E81" w:rsidR="00211C27" w:rsidRPr="00A70EC0" w:rsidRDefault="00D02EF7" w:rsidP="00A70EC0">
      <w:pPr>
        <w:jc w:val="center"/>
        <w:rPr>
          <w:b/>
          <w:bCs/>
          <w:color w:val="000000"/>
        </w:rPr>
      </w:pPr>
      <w:r w:rsidRPr="00D02EF7">
        <w:rPr>
          <w:b/>
          <w:bCs/>
          <w:color w:val="000000"/>
        </w:rPr>
        <w:t>Abstract</w:t>
      </w:r>
    </w:p>
    <w:p w14:paraId="795D3243" w14:textId="075E2BEE" w:rsidR="00211C27" w:rsidRDefault="00211C27" w:rsidP="00211C27"/>
    <w:p w14:paraId="42C7F90A" w14:textId="4D2D02B2" w:rsidR="00211C27" w:rsidRDefault="00BB7EE8" w:rsidP="00BB7EE8">
      <w:pPr>
        <w:ind w:firstLine="720"/>
      </w:pPr>
      <w:r w:rsidRPr="00BB7EE8">
        <w:rPr>
          <w:color w:val="000000" w:themeColor="text1"/>
        </w:rPr>
        <w:t xml:space="preserve">Executive compensation is more than just a means of retaining talent; it embodies signals of success, equity, and disparity, igniting discussions on workplace fairness and inclusivity. This thesis explores the complexities of executive compensation, utilizing publicly available filings with the Securities and Exchange Commission (SEC). Drawing parallels between the persistent gender wage gap and executive compensation intricacies emphasizes the need for deeper inspection within corporate hierarchies. </w:t>
      </w:r>
      <w:r w:rsidR="003A75D6">
        <w:rPr>
          <w:color w:val="000000" w:themeColor="text1"/>
        </w:rPr>
        <w:t>Through a</w:t>
      </w:r>
      <w:r w:rsidRPr="00BB7EE8">
        <w:rPr>
          <w:color w:val="000000" w:themeColor="text1"/>
        </w:rPr>
        <w:t>nalyzing data from Vice Presidents (VPs), Chief Financial Officers (CFOs), and Chief Executive Officers (CEOs), this study uncovers significant associations between compensation, executive background, and economic disturbances. Key empirical findings demonstrate that gender and age sensitivity vary across positions, with VPs demonstrating a greater gender significance than CFOs and CEOs, and VPs and CFOs demonstrating greater age sensitivity. Years with the company w</w:t>
      </w:r>
      <w:r w:rsidR="003A75D6">
        <w:rPr>
          <w:color w:val="000000" w:themeColor="text1"/>
        </w:rPr>
        <w:t>as</w:t>
      </w:r>
      <w:r w:rsidRPr="00BB7EE8">
        <w:rPr>
          <w:color w:val="000000" w:themeColor="text1"/>
        </w:rPr>
        <w:t xml:space="preserve"> significant across all positions. The Housing Market Crash influenced compensation dynamics across all levels of the corporate hierarchy. Conversely, the post-</w:t>
      </w:r>
      <w:r w:rsidR="003A75D6">
        <w:rPr>
          <w:color w:val="000000" w:themeColor="text1"/>
        </w:rPr>
        <w:t>M</w:t>
      </w:r>
      <w:r w:rsidRPr="00BB7EE8">
        <w:rPr>
          <w:color w:val="000000" w:themeColor="text1"/>
        </w:rPr>
        <w:t>arket</w:t>
      </w:r>
      <w:r w:rsidR="003A75D6">
        <w:rPr>
          <w:color w:val="000000" w:themeColor="text1"/>
        </w:rPr>
        <w:t xml:space="preserve"> C</w:t>
      </w:r>
      <w:r w:rsidRPr="00BB7EE8">
        <w:rPr>
          <w:color w:val="000000" w:themeColor="text1"/>
        </w:rPr>
        <w:t>rash/pre-COVID period presents challenges only for CFOs and CEOs due to lingering economic uncertainty. Lastly, the COVID-19 pandemic period shows minimal impact on executive compensation.</w:t>
      </w:r>
    </w:p>
    <w:p w14:paraId="4688C731" w14:textId="77777777" w:rsidR="00211C27" w:rsidRDefault="00211C27" w:rsidP="00211C27">
      <w:pPr>
        <w:rPr>
          <w:u w:val="single"/>
        </w:rPr>
      </w:pPr>
    </w:p>
    <w:p w14:paraId="084E7D18" w14:textId="4964DCAD" w:rsidR="00211C27" w:rsidRDefault="00211C27" w:rsidP="00211C27">
      <w:r>
        <w:rPr>
          <w:u w:val="single"/>
        </w:rPr>
        <w:t>KEYWORDS:</w:t>
      </w:r>
      <w:r>
        <w:t xml:space="preserve"> (</w:t>
      </w:r>
      <w:r w:rsidR="00485E25">
        <w:t>Executive Compensation</w:t>
      </w:r>
      <w:r>
        <w:t xml:space="preserve">, </w:t>
      </w:r>
      <w:r w:rsidR="00485E25">
        <w:t>Wage Gap</w:t>
      </w:r>
      <w:r>
        <w:t xml:space="preserve">, </w:t>
      </w:r>
      <w:r w:rsidR="00485E25">
        <w:t>Economic Disturbances, Fair Pay)</w:t>
      </w:r>
    </w:p>
    <w:p w14:paraId="17C9A3F2" w14:textId="17092D74" w:rsidR="009052E2" w:rsidRDefault="009052E2" w:rsidP="00DE03FF">
      <w:pPr>
        <w:jc w:val="center"/>
        <w:rPr>
          <w:b/>
          <w:bCs/>
          <w:color w:val="000000"/>
        </w:rPr>
      </w:pPr>
    </w:p>
    <w:p w14:paraId="33EF397F" w14:textId="76EDCC3F" w:rsidR="00211C27" w:rsidRDefault="00211C27" w:rsidP="00211C27">
      <w:pPr>
        <w:rPr>
          <w:b/>
          <w:bCs/>
          <w:color w:val="000000"/>
        </w:rPr>
      </w:pPr>
    </w:p>
    <w:p w14:paraId="1BC18DD7" w14:textId="6B6B3BCF" w:rsidR="00211C27" w:rsidRDefault="00211C27" w:rsidP="00211C27">
      <w:pPr>
        <w:rPr>
          <w:b/>
          <w:bCs/>
          <w:color w:val="000000"/>
        </w:rPr>
      </w:pPr>
    </w:p>
    <w:p w14:paraId="0BE251B7" w14:textId="046580F9" w:rsidR="00211C27" w:rsidRDefault="00211C27" w:rsidP="00211C27">
      <w:pPr>
        <w:rPr>
          <w:b/>
          <w:bCs/>
          <w:color w:val="000000"/>
        </w:rPr>
      </w:pPr>
    </w:p>
    <w:p w14:paraId="4511795E" w14:textId="4A69EBBB" w:rsidR="00211C27" w:rsidRDefault="00211C27" w:rsidP="00211C27">
      <w:pPr>
        <w:rPr>
          <w:b/>
          <w:bCs/>
          <w:color w:val="000000"/>
        </w:rPr>
      </w:pPr>
    </w:p>
    <w:p w14:paraId="5C8543F1" w14:textId="7F8C5AAD" w:rsidR="00211C27" w:rsidRDefault="00211C27" w:rsidP="00211C27">
      <w:pPr>
        <w:rPr>
          <w:b/>
          <w:bCs/>
          <w:color w:val="000000"/>
        </w:rPr>
      </w:pPr>
    </w:p>
    <w:p w14:paraId="467F8ECA" w14:textId="2695C39C" w:rsidR="00211C27" w:rsidRDefault="00211C27" w:rsidP="00211C27">
      <w:pPr>
        <w:rPr>
          <w:b/>
          <w:bCs/>
          <w:color w:val="000000"/>
        </w:rPr>
      </w:pPr>
    </w:p>
    <w:p w14:paraId="5A7E048C" w14:textId="2F8156A3" w:rsidR="00211C27" w:rsidRDefault="00211C27" w:rsidP="00211C27">
      <w:pPr>
        <w:rPr>
          <w:b/>
          <w:bCs/>
          <w:color w:val="000000"/>
        </w:rPr>
      </w:pPr>
    </w:p>
    <w:p w14:paraId="0FE574A6" w14:textId="70B8B814" w:rsidR="00211C27" w:rsidRDefault="00211C27" w:rsidP="00211C27">
      <w:pPr>
        <w:rPr>
          <w:b/>
          <w:bCs/>
          <w:color w:val="000000"/>
        </w:rPr>
      </w:pPr>
    </w:p>
    <w:p w14:paraId="797AC4CF" w14:textId="75DD289D" w:rsidR="00211C27" w:rsidRDefault="00211C27" w:rsidP="00211C27">
      <w:pPr>
        <w:rPr>
          <w:b/>
          <w:bCs/>
          <w:color w:val="000000"/>
        </w:rPr>
      </w:pPr>
    </w:p>
    <w:p w14:paraId="406C1322" w14:textId="0D26E22F" w:rsidR="00211C27" w:rsidRDefault="00211C27" w:rsidP="00211C27">
      <w:pPr>
        <w:rPr>
          <w:b/>
          <w:bCs/>
          <w:color w:val="000000"/>
        </w:rPr>
      </w:pPr>
    </w:p>
    <w:p w14:paraId="27BFEEF5" w14:textId="093EE43B" w:rsidR="00211C27" w:rsidRDefault="00211C27" w:rsidP="00211C27">
      <w:pPr>
        <w:rPr>
          <w:b/>
          <w:bCs/>
          <w:color w:val="000000"/>
        </w:rPr>
      </w:pPr>
    </w:p>
    <w:p w14:paraId="4CC659E4" w14:textId="70734AFB" w:rsidR="00211C27" w:rsidRDefault="00211C27" w:rsidP="00211C27">
      <w:pPr>
        <w:rPr>
          <w:b/>
          <w:bCs/>
          <w:color w:val="000000"/>
        </w:rPr>
      </w:pPr>
    </w:p>
    <w:p w14:paraId="12106025" w14:textId="194520B8" w:rsidR="00211C27" w:rsidRDefault="00211C27" w:rsidP="00211C27">
      <w:pPr>
        <w:rPr>
          <w:b/>
          <w:bCs/>
          <w:color w:val="000000"/>
        </w:rPr>
      </w:pPr>
    </w:p>
    <w:p w14:paraId="0C04EBF1" w14:textId="77777777" w:rsidR="00211C27" w:rsidRDefault="00211C27" w:rsidP="00211C27"/>
    <w:p w14:paraId="7B7D9819" w14:textId="77777777" w:rsidR="00211C27" w:rsidRDefault="00211C27" w:rsidP="00211C27">
      <w:pPr>
        <w:jc w:val="center"/>
      </w:pPr>
    </w:p>
    <w:p w14:paraId="1C40E48E" w14:textId="77777777" w:rsidR="00211C27" w:rsidRDefault="00211C27" w:rsidP="00211C27">
      <w:pPr>
        <w:jc w:val="center"/>
      </w:pPr>
    </w:p>
    <w:p w14:paraId="008CDD9A" w14:textId="77777777" w:rsidR="00211C27" w:rsidRDefault="00211C27" w:rsidP="00211C27">
      <w:pPr>
        <w:jc w:val="center"/>
      </w:pPr>
    </w:p>
    <w:p w14:paraId="371E1165" w14:textId="77777777" w:rsidR="00211C27" w:rsidRDefault="00211C27" w:rsidP="00211C27">
      <w:pPr>
        <w:jc w:val="center"/>
      </w:pPr>
    </w:p>
    <w:p w14:paraId="178E2F3B" w14:textId="77777777" w:rsidR="00211C27" w:rsidRDefault="00211C27" w:rsidP="00211C27">
      <w:pPr>
        <w:jc w:val="center"/>
      </w:pPr>
    </w:p>
    <w:p w14:paraId="44B699B7" w14:textId="77777777" w:rsidR="00211C27" w:rsidRDefault="00211C27" w:rsidP="00211C27">
      <w:pPr>
        <w:jc w:val="center"/>
      </w:pPr>
    </w:p>
    <w:p w14:paraId="2C33CC8F" w14:textId="77777777" w:rsidR="00211C27" w:rsidRDefault="00211C27" w:rsidP="00211C27">
      <w:pPr>
        <w:jc w:val="center"/>
      </w:pPr>
    </w:p>
    <w:p w14:paraId="5A3B63F0" w14:textId="77777777" w:rsidR="00211C27" w:rsidRDefault="00211C27" w:rsidP="00211C27">
      <w:pPr>
        <w:jc w:val="center"/>
      </w:pPr>
    </w:p>
    <w:p w14:paraId="3375CDCC" w14:textId="77777777" w:rsidR="00211C27" w:rsidRDefault="00211C27" w:rsidP="00211C27">
      <w:pPr>
        <w:jc w:val="center"/>
      </w:pPr>
    </w:p>
    <w:p w14:paraId="4964DC42" w14:textId="77777777" w:rsidR="00211C27" w:rsidRDefault="00211C27" w:rsidP="00211C27">
      <w:pPr>
        <w:jc w:val="center"/>
      </w:pPr>
    </w:p>
    <w:p w14:paraId="3D629EF4" w14:textId="77777777" w:rsidR="00211C27" w:rsidRDefault="00211C27" w:rsidP="00211C27">
      <w:pPr>
        <w:ind w:firstLine="720"/>
      </w:pPr>
      <w:r>
        <w:t xml:space="preserve">ON MY HONOR, I HAVE NEITHER GIVEN NOR RECEIVED </w:t>
      </w:r>
    </w:p>
    <w:p w14:paraId="0B78BB5A" w14:textId="77777777" w:rsidR="00211C27" w:rsidRDefault="00211C27" w:rsidP="00211C27">
      <w:pPr>
        <w:ind w:firstLine="720"/>
      </w:pPr>
      <w:r>
        <w:t>UNAUTHORIZED AID ON THIS THESIS</w:t>
      </w:r>
    </w:p>
    <w:p w14:paraId="31B834D4" w14:textId="77777777" w:rsidR="00211C27" w:rsidRDefault="00211C27" w:rsidP="00211C27">
      <w:pPr>
        <w:ind w:firstLine="720"/>
      </w:pPr>
    </w:p>
    <w:p w14:paraId="02CF6749" w14:textId="77777777" w:rsidR="00211C27" w:rsidRDefault="00211C27" w:rsidP="00211C27">
      <w:pPr>
        <w:ind w:firstLine="720"/>
      </w:pPr>
    </w:p>
    <w:p w14:paraId="69BA0CD2" w14:textId="77777777" w:rsidR="00211C27" w:rsidRDefault="00211C27" w:rsidP="00211C27">
      <w:pPr>
        <w:ind w:firstLine="720"/>
      </w:pPr>
    </w:p>
    <w:p w14:paraId="218AC210" w14:textId="77777777" w:rsidR="00211C27" w:rsidRDefault="00211C27" w:rsidP="00211C27">
      <w:pPr>
        <w:ind w:firstLine="720"/>
      </w:pPr>
    </w:p>
    <w:p w14:paraId="6343AE43" w14:textId="77777777" w:rsidR="00211C27" w:rsidRDefault="00211C27" w:rsidP="00211C27">
      <w:pPr>
        <w:ind w:firstLine="720"/>
      </w:pPr>
    </w:p>
    <w:p w14:paraId="36812100" w14:textId="77777777" w:rsidR="00211C27" w:rsidRDefault="00211C27" w:rsidP="00211C27">
      <w:pPr>
        <w:ind w:firstLine="720"/>
      </w:pPr>
    </w:p>
    <w:p w14:paraId="12DBBC9E" w14:textId="77777777" w:rsidR="00211C27" w:rsidRDefault="00211C27" w:rsidP="00211C27">
      <w:pPr>
        <w:ind w:firstLine="720"/>
      </w:pPr>
    </w:p>
    <w:p w14:paraId="12DFB50B" w14:textId="77777777" w:rsidR="00211C27" w:rsidRDefault="00211C27" w:rsidP="00211C27">
      <w:pPr>
        <w:ind w:firstLine="720"/>
      </w:pPr>
    </w:p>
    <w:p w14:paraId="2B3130F4" w14:textId="77777777" w:rsidR="00211C27" w:rsidRDefault="00211C27" w:rsidP="00211C27">
      <w:pPr>
        <w:ind w:firstLine="720"/>
      </w:pPr>
    </w:p>
    <w:p w14:paraId="192FBED5" w14:textId="77777777" w:rsidR="00211C27" w:rsidRDefault="00211C27" w:rsidP="00211C27">
      <w:pPr>
        <w:ind w:firstLine="720"/>
      </w:pPr>
    </w:p>
    <w:p w14:paraId="57B8C213" w14:textId="77777777" w:rsidR="00211C27" w:rsidRDefault="00211C27" w:rsidP="00211C27">
      <w:pPr>
        <w:ind w:firstLine="720"/>
      </w:pPr>
    </w:p>
    <w:p w14:paraId="65FA44CB" w14:textId="77777777" w:rsidR="00211C27" w:rsidRDefault="00211C27" w:rsidP="00211C27">
      <w:pPr>
        <w:ind w:firstLine="720"/>
      </w:pPr>
      <w:r>
        <w:tab/>
      </w:r>
      <w:r>
        <w:tab/>
      </w:r>
      <w:r>
        <w:tab/>
      </w:r>
    </w:p>
    <w:p w14:paraId="4D2DFD2E" w14:textId="77777777" w:rsidR="00211C27" w:rsidRDefault="00211C27" w:rsidP="00211C27">
      <w:pPr>
        <w:ind w:firstLine="720"/>
      </w:pPr>
    </w:p>
    <w:p w14:paraId="7856BAF4" w14:textId="5DD15546" w:rsidR="00211C27" w:rsidRDefault="00404C70" w:rsidP="00211C27">
      <w:pPr>
        <w:ind w:left="5760"/>
      </w:pPr>
      <w:r>
        <w:rPr>
          <w:noProof/>
        </w:rPr>
        <mc:AlternateContent>
          <mc:Choice Requires="wpi">
            <w:drawing>
              <wp:anchor distT="0" distB="0" distL="114300" distR="114300" simplePos="0" relativeHeight="251668480" behindDoc="0" locked="0" layoutInCell="1" allowOverlap="1" wp14:anchorId="42C156C4" wp14:editId="0A8D6937">
                <wp:simplePos x="0" y="0"/>
                <wp:positionH relativeFrom="column">
                  <wp:posOffset>4793280</wp:posOffset>
                </wp:positionH>
                <wp:positionV relativeFrom="paragraph">
                  <wp:posOffset>524435</wp:posOffset>
                </wp:positionV>
                <wp:extent cx="811080" cy="499680"/>
                <wp:effectExtent l="38100" t="38100" r="14605" b="21590"/>
                <wp:wrapNone/>
                <wp:docPr id="50" name="Ink 50"/>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811080" cy="499680"/>
                      </w14:xfrm>
                    </w14:contentPart>
                  </a:graphicData>
                </a:graphic>
              </wp:anchor>
            </w:drawing>
          </mc:Choice>
          <mc:Fallback>
            <w:pict>
              <v:shapetype w14:anchorId="1D4623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377.05pt;margin-top:40.95pt;width:64.55pt;height:40.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">
                <v:imagedata r:id="rId9" o:title=""/>
                <o:lock v:ext="edit" rotation="t" aspectratio="f"/>
              </v:shape>
            </w:pict>
          </mc:Fallback>
        </mc:AlternateContent>
      </w:r>
      <w:r>
        <w:rPr>
          <w:noProof/>
        </w:rPr>
        <mc:AlternateContent>
          <mc:Choice Requires="wpi">
            <w:drawing>
              <wp:anchor distT="0" distB="0" distL="114300" distR="114300" simplePos="0" relativeHeight="251667456" behindDoc="0" locked="0" layoutInCell="1" allowOverlap="1" wp14:anchorId="24465187" wp14:editId="608222A2">
                <wp:simplePos x="0" y="0"/>
                <wp:positionH relativeFrom="column">
                  <wp:posOffset>4401185</wp:posOffset>
                </wp:positionH>
                <wp:positionV relativeFrom="paragraph">
                  <wp:posOffset>692785</wp:posOffset>
                </wp:positionV>
                <wp:extent cx="284250" cy="362520"/>
                <wp:effectExtent l="38100" t="38100" r="20955" b="19050"/>
                <wp:wrapNone/>
                <wp:docPr id="47" name="Ink 47"/>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284250" cy="362520"/>
                      </w14:xfrm>
                    </w14:contentPart>
                  </a:graphicData>
                </a:graphic>
              </wp:anchor>
            </w:drawing>
          </mc:Choice>
          <mc:Fallback>
            <w:pict>
              <v:shape w14:anchorId="39E43BFB" id="Ink 47" o:spid="_x0000_s1026" type="#_x0000_t75" style="position:absolute;margin-left:346.2pt;margin-top:54.2pt;width:23.1pt;height:29.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">
                <v:imagedata r:id="rId11" o:title=""/>
                <o:lock v:ext="edit" rotation="t" aspectratio="f"/>
              </v:shape>
            </w:pict>
          </mc:Fallback>
        </mc:AlternateContent>
      </w:r>
      <w:r>
        <w:rPr>
          <w:noProof/>
        </w:rPr>
        <mc:AlternateContent>
          <mc:Choice Requires="wpi">
            <w:drawing>
              <wp:anchor distT="0" distB="0" distL="114300" distR="114300" simplePos="0" relativeHeight="251662336" behindDoc="0" locked="0" layoutInCell="1" allowOverlap="1" wp14:anchorId="77AD9CFD" wp14:editId="27EA8005">
                <wp:simplePos x="0" y="0"/>
                <wp:positionH relativeFrom="column">
                  <wp:posOffset>3891915</wp:posOffset>
                </wp:positionH>
                <wp:positionV relativeFrom="paragraph">
                  <wp:posOffset>671195</wp:posOffset>
                </wp:positionV>
                <wp:extent cx="291310" cy="371475"/>
                <wp:effectExtent l="38100" t="38100" r="0" b="22225"/>
                <wp:wrapNone/>
                <wp:docPr id="42" name="Ink 42"/>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291310" cy="371475"/>
                      </w14:xfrm>
                    </w14:contentPart>
                  </a:graphicData>
                </a:graphic>
              </wp:anchor>
            </w:drawing>
          </mc:Choice>
          <mc:Fallback>
            <w:pict>
              <v:shape w14:anchorId="7F2F0BAB" id="Ink 42" o:spid="_x0000_s1026" type="#_x0000_t75" style="position:absolute;margin-left:306.1pt;margin-top:52.5pt;width:23.65pt;height:29.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">
                <v:imagedata r:id="rId13" o:title=""/>
                <o:lock v:ext="edit" rotation="t" aspectratio="f"/>
              </v:shape>
            </w:pict>
          </mc:Fallback>
        </mc:AlternateContent>
      </w:r>
      <w:r w:rsidR="00211C27">
        <w:rPr>
          <w:noProof/>
        </w:rPr>
        <mc:AlternateContent>
          <mc:Choice Requires="wpc">
            <w:drawing>
              <wp:anchor distT="0" distB="0" distL="114300" distR="114300" simplePos="0" relativeHeight="251659264" behindDoc="0" locked="0" layoutInCell="1" allowOverlap="1" wp14:anchorId="314BAA19" wp14:editId="13E4D7A0">
                <wp:simplePos x="0" y="0"/>
                <wp:positionH relativeFrom="character">
                  <wp:posOffset>0</wp:posOffset>
                </wp:positionH>
                <wp:positionV relativeFrom="line">
                  <wp:posOffset>0</wp:posOffset>
                </wp:positionV>
                <wp:extent cx="2171700" cy="1143000"/>
                <wp:effectExtent l="0" t="0" r="0" b="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10"/>
                        <wps:cNvCnPr/>
                        <wps:spPr bwMode="auto">
                          <a:xfrm>
                            <a:off x="114253" y="1028916"/>
                            <a:ext cx="182894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14:contentPart bwMode="auto" r:id="rId14">
                        <w14:nvContentPartPr>
                          <w14:cNvPr id="36" name="Ink 36"/>
                          <w14:cNvContentPartPr/>
                        </w14:nvContentPartPr>
                        <w14:xfrm>
                          <a:off x="627120" y="1016640"/>
                          <a:ext cx="2160" cy="360"/>
                        </w14:xfrm>
                      </w14:contentPart>
                    </wpc:wpc>
                  </a:graphicData>
                </a:graphic>
                <wp14:sizeRelH relativeFrom="page">
                  <wp14:pctWidth>0</wp14:pctWidth>
                </wp14:sizeRelH>
                <wp14:sizeRelV relativeFrom="page">
                  <wp14:pctHeight>0</wp14:pctHeight>
                </wp14:sizeRelV>
              </wp:anchor>
            </w:drawing>
          </mc:Choice>
          <mc:Fallback>
            <w:pict>
              <v:group w14:anchorId="77227EE5" id="Canvas 27" o:spid="_x0000_s1026" editas="canvas" style="position:absolute;margin-left:0;margin-top:0;width:171pt;height:90pt;z-index:251659264;mso-position-horizontal-relative:char;mso-position-vertical-relative:line" coordsize="21717,11430"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">
                <v:shape id="_x0000_s1027" type="#_x0000_t75" style="position:absolute;width:21717;height:11430;visibility:visible;mso-wrap-style:square">
                  <v:fill o:detectmouseclick="t"/>
                  <v:path o:connecttype="none"/>
                </v:shape>
                <v:line id="Line 10" o:spid="_x0000_s1028" style="position:absolute;visibility:visible;mso-wrap-style:square" from="1142,10289" to="19431,102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"/>
                <v:shape id="Ink 36" o:spid="_x0000_s1029" type="#_x0000_t75" style="position:absolute;left:6228;top:10123;width:108;height: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">
                  <v:imagedata r:id="rId15" o:title=""/>
                </v:shape>
                <w10:wrap anchory="line"/>
              </v:group>
            </w:pict>
          </mc:Fallback>
        </mc:AlternateContent>
      </w:r>
      <w:r w:rsidR="00211C27">
        <w:rPr>
          <w:noProof/>
        </w:rPr>
        <mc:AlternateContent>
          <mc:Choice Requires="wps">
            <w:drawing>
              <wp:inline distT="0" distB="0" distL="0" distR="0" wp14:anchorId="49A70FF7" wp14:editId="291C4389">
                <wp:extent cx="2171700" cy="1143000"/>
                <wp:effectExtent l="0" t="0" r="0" b="0"/>
                <wp:docPr id="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71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0656A9" id="AutoShape 2" o:spid="_x0000_s1026" style="width:171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" filled="f" stroked="f">
                <o:lock v:ext="edit" aspectratio="t"/>
                <w10:anchorlock/>
              </v:rect>
            </w:pict>
          </mc:Fallback>
        </mc:AlternateContent>
      </w:r>
    </w:p>
    <w:p w14:paraId="324F1C66" w14:textId="77777777" w:rsidR="00211C27" w:rsidRDefault="00211C27" w:rsidP="00211C27">
      <w:pPr>
        <w:ind w:left="5760"/>
      </w:pPr>
      <w:r>
        <w:t xml:space="preserve">    Signature</w:t>
      </w:r>
    </w:p>
    <w:p w14:paraId="20015557" w14:textId="77777777" w:rsidR="00211C27" w:rsidRDefault="00211C27" w:rsidP="00211C27">
      <w:r>
        <w:tab/>
      </w:r>
      <w:r>
        <w:tab/>
      </w:r>
      <w:r>
        <w:tab/>
      </w:r>
    </w:p>
    <w:p w14:paraId="6E33ADBD" w14:textId="77777777" w:rsidR="00211C27" w:rsidRDefault="00211C27" w:rsidP="00211C27">
      <w:pPr>
        <w:jc w:val="center"/>
      </w:pPr>
    </w:p>
    <w:p w14:paraId="4F9D2245" w14:textId="77777777" w:rsidR="00211C27" w:rsidRDefault="00211C27" w:rsidP="00211C27">
      <w:pPr>
        <w:jc w:val="center"/>
      </w:pPr>
    </w:p>
    <w:p w14:paraId="5A389F96" w14:textId="77777777" w:rsidR="00211C27" w:rsidRDefault="00211C27" w:rsidP="00211C27">
      <w:pPr>
        <w:jc w:val="center"/>
      </w:pPr>
    </w:p>
    <w:p w14:paraId="494F1442" w14:textId="77777777" w:rsidR="00211C27" w:rsidRDefault="00211C27" w:rsidP="00211C27">
      <w:pPr>
        <w:jc w:val="center"/>
      </w:pPr>
    </w:p>
    <w:p w14:paraId="79C90EDA" w14:textId="77777777" w:rsidR="00211C27" w:rsidRDefault="00211C27" w:rsidP="00211C27">
      <w:pPr>
        <w:jc w:val="center"/>
      </w:pPr>
    </w:p>
    <w:p w14:paraId="29FD8580" w14:textId="6E834C8F" w:rsidR="009052E2" w:rsidRDefault="009052E2" w:rsidP="00DE03FF">
      <w:pPr>
        <w:jc w:val="center"/>
        <w:rPr>
          <w:b/>
          <w:bCs/>
          <w:color w:val="000000"/>
        </w:rPr>
      </w:pPr>
    </w:p>
    <w:p w14:paraId="3E1D0E7F" w14:textId="77777777" w:rsidR="00026159" w:rsidRDefault="00026159" w:rsidP="00DE03FF">
      <w:pPr>
        <w:jc w:val="center"/>
        <w:rPr>
          <w:b/>
          <w:bCs/>
          <w:color w:val="000000"/>
        </w:rPr>
      </w:pPr>
    </w:p>
    <w:p w14:paraId="1ECA71B1" w14:textId="57784A72" w:rsidR="00211C27" w:rsidRDefault="00211C27" w:rsidP="00DE03FF">
      <w:pPr>
        <w:jc w:val="center"/>
        <w:rPr>
          <w:b/>
          <w:bCs/>
          <w:color w:val="000000"/>
        </w:rPr>
      </w:pPr>
    </w:p>
    <w:p w14:paraId="3CCCEBA1" w14:textId="1C784EC4" w:rsidR="00211C27" w:rsidRDefault="00211C27" w:rsidP="00DE03FF">
      <w:pPr>
        <w:jc w:val="center"/>
        <w:rPr>
          <w:b/>
          <w:bCs/>
          <w:color w:val="000000"/>
        </w:rPr>
      </w:pPr>
    </w:p>
    <w:p w14:paraId="4E726F6C" w14:textId="1729613F" w:rsidR="00211C27" w:rsidRDefault="00211C27" w:rsidP="00DE03FF">
      <w:pPr>
        <w:jc w:val="center"/>
        <w:rPr>
          <w:b/>
          <w:bCs/>
          <w:color w:val="000000"/>
        </w:rPr>
      </w:pPr>
    </w:p>
    <w:p w14:paraId="1E6A4FEA" w14:textId="77777777" w:rsidR="00C209A9" w:rsidRDefault="00C209A9" w:rsidP="00211C27">
      <w:pPr>
        <w:spacing w:line="276" w:lineRule="auto"/>
        <w:jc w:val="center"/>
      </w:pPr>
    </w:p>
    <w:p w14:paraId="62149971" w14:textId="77777777" w:rsidR="00C209A9" w:rsidRDefault="00C209A9" w:rsidP="00211C27">
      <w:pPr>
        <w:spacing w:line="276" w:lineRule="auto"/>
        <w:jc w:val="center"/>
      </w:pPr>
    </w:p>
    <w:p w14:paraId="3F7E3DBE" w14:textId="5C64FD19" w:rsidR="00C209A9" w:rsidRDefault="00C209A9" w:rsidP="00211C27">
      <w:pPr>
        <w:spacing w:line="276" w:lineRule="auto"/>
        <w:jc w:val="center"/>
      </w:pPr>
    </w:p>
    <w:p w14:paraId="294E800D" w14:textId="43932FA4" w:rsidR="00100C8E" w:rsidRDefault="00100C8E" w:rsidP="00211C27">
      <w:pPr>
        <w:spacing w:line="276" w:lineRule="auto"/>
        <w:jc w:val="center"/>
      </w:pPr>
    </w:p>
    <w:p w14:paraId="009773E9" w14:textId="4D465024" w:rsidR="00100C8E" w:rsidRDefault="00100C8E" w:rsidP="00211C27">
      <w:pPr>
        <w:spacing w:line="276" w:lineRule="auto"/>
        <w:jc w:val="center"/>
      </w:pPr>
    </w:p>
    <w:p w14:paraId="1D7D4C26" w14:textId="6ADF0F4A" w:rsidR="00100C8E" w:rsidRDefault="00100C8E" w:rsidP="00211C27">
      <w:pPr>
        <w:spacing w:line="276" w:lineRule="auto"/>
        <w:jc w:val="center"/>
      </w:pPr>
    </w:p>
    <w:p w14:paraId="0A5A80A6" w14:textId="4D061009" w:rsidR="00100C8E" w:rsidRDefault="00100C8E" w:rsidP="00211C27">
      <w:pPr>
        <w:spacing w:line="276" w:lineRule="auto"/>
        <w:jc w:val="center"/>
      </w:pPr>
    </w:p>
    <w:p w14:paraId="7CA1F7CA" w14:textId="6CAC0E5F" w:rsidR="00100C8E" w:rsidRDefault="00100C8E" w:rsidP="00211C27">
      <w:pPr>
        <w:spacing w:line="276" w:lineRule="auto"/>
        <w:jc w:val="center"/>
      </w:pPr>
    </w:p>
    <w:p w14:paraId="1FB03472" w14:textId="45D8BC7A" w:rsidR="00100C8E" w:rsidRDefault="00100C8E" w:rsidP="00211C27">
      <w:pPr>
        <w:spacing w:line="276" w:lineRule="auto"/>
        <w:jc w:val="center"/>
      </w:pPr>
    </w:p>
    <w:p w14:paraId="26C35D9A" w14:textId="2FEAA926" w:rsidR="00100C8E" w:rsidRDefault="00100C8E" w:rsidP="00211C27">
      <w:pPr>
        <w:spacing w:line="276" w:lineRule="auto"/>
        <w:jc w:val="center"/>
      </w:pPr>
    </w:p>
    <w:p w14:paraId="5867E63A" w14:textId="24F82D97" w:rsidR="00100C8E" w:rsidRDefault="00100C8E" w:rsidP="00211C27">
      <w:pPr>
        <w:spacing w:line="276" w:lineRule="auto"/>
        <w:jc w:val="center"/>
      </w:pPr>
    </w:p>
    <w:p w14:paraId="64CD381D" w14:textId="77777777" w:rsidR="00100C8E" w:rsidRDefault="00100C8E" w:rsidP="00211C27">
      <w:pPr>
        <w:spacing w:line="276" w:lineRule="auto"/>
        <w:jc w:val="center"/>
      </w:pPr>
    </w:p>
    <w:p w14:paraId="28E2FD39" w14:textId="08887E03" w:rsidR="00C209A9" w:rsidRDefault="00C209A9" w:rsidP="00C209A9">
      <w:pPr>
        <w:spacing w:line="276" w:lineRule="auto"/>
      </w:pPr>
      <w:r>
        <w:t>ACKNOWLEDGEMENT</w:t>
      </w:r>
    </w:p>
    <w:p w14:paraId="0BB8FF79" w14:textId="77777777" w:rsidR="00C209A9" w:rsidRDefault="00C209A9" w:rsidP="00211C27">
      <w:pPr>
        <w:spacing w:line="276" w:lineRule="auto"/>
        <w:jc w:val="center"/>
      </w:pPr>
    </w:p>
    <w:p w14:paraId="1318C480" w14:textId="77777777" w:rsidR="00C209A9" w:rsidRDefault="00C209A9" w:rsidP="00211C27">
      <w:pPr>
        <w:spacing w:line="276" w:lineRule="auto"/>
        <w:jc w:val="center"/>
      </w:pPr>
    </w:p>
    <w:p w14:paraId="32EE7988" w14:textId="0978A233" w:rsidR="00C209A9" w:rsidRDefault="00EA3369" w:rsidP="00EA3369">
      <w:pPr>
        <w:spacing w:line="480" w:lineRule="auto"/>
      </w:pPr>
      <w:r>
        <w:t xml:space="preserve">I would like to thank my wonderful </w:t>
      </w:r>
      <w:r w:rsidR="002111EA">
        <w:t>academic and</w:t>
      </w:r>
      <w:r>
        <w:t xml:space="preserve"> </w:t>
      </w:r>
      <w:r w:rsidR="002111EA">
        <w:t xml:space="preserve">thesis </w:t>
      </w:r>
      <w:r>
        <w:t xml:space="preserve">advisor, Esther Redmount, for her unwavering guidance, encouragement, and support throughout the journey of completing this thesis and my academic career in the economics department. </w:t>
      </w:r>
      <w:r w:rsidR="002111EA">
        <w:t xml:space="preserve">Her patience and knowledge have been vital in shaping my research and goals for this paper. I am truly fortunate to have a mentor who consistently </w:t>
      </w:r>
      <w:r w:rsidR="00B54A7E">
        <w:t>challenged and believed in me to reach new heights. Thank you, Esther Redmount, for inspiring me to strive for excellence.</w:t>
      </w:r>
    </w:p>
    <w:p w14:paraId="34832057" w14:textId="77777777" w:rsidR="00C209A9" w:rsidRDefault="00C209A9" w:rsidP="00211C27">
      <w:pPr>
        <w:spacing w:line="276" w:lineRule="auto"/>
        <w:jc w:val="center"/>
      </w:pPr>
    </w:p>
    <w:p w14:paraId="34E2940E" w14:textId="77777777" w:rsidR="00C209A9" w:rsidRDefault="00C209A9" w:rsidP="00100C8E">
      <w:pPr>
        <w:spacing w:line="276" w:lineRule="auto"/>
      </w:pPr>
    </w:p>
    <w:p w14:paraId="60165AE1" w14:textId="77777777" w:rsidR="00C209A9" w:rsidRDefault="00C209A9" w:rsidP="00211C27">
      <w:pPr>
        <w:spacing w:line="276" w:lineRule="auto"/>
        <w:jc w:val="center"/>
      </w:pPr>
    </w:p>
    <w:p w14:paraId="01BC9AF4" w14:textId="77777777" w:rsidR="00C209A9" w:rsidRDefault="00C209A9" w:rsidP="00211C27">
      <w:pPr>
        <w:spacing w:line="276" w:lineRule="auto"/>
        <w:jc w:val="center"/>
      </w:pPr>
    </w:p>
    <w:p w14:paraId="4A634AC4" w14:textId="77777777" w:rsidR="00C209A9" w:rsidRDefault="00C209A9" w:rsidP="00211C27">
      <w:pPr>
        <w:spacing w:line="276" w:lineRule="auto"/>
        <w:jc w:val="center"/>
      </w:pPr>
    </w:p>
    <w:p w14:paraId="297AE648" w14:textId="77777777" w:rsidR="00C209A9" w:rsidRDefault="00C209A9" w:rsidP="00211C27">
      <w:pPr>
        <w:spacing w:line="276" w:lineRule="auto"/>
        <w:jc w:val="center"/>
      </w:pPr>
    </w:p>
    <w:p w14:paraId="5A5C4B6C" w14:textId="77777777" w:rsidR="00C209A9" w:rsidRDefault="00C209A9" w:rsidP="00211C27">
      <w:pPr>
        <w:spacing w:line="276" w:lineRule="auto"/>
        <w:jc w:val="center"/>
      </w:pPr>
    </w:p>
    <w:p w14:paraId="50D8BAC7" w14:textId="77777777" w:rsidR="00C209A9" w:rsidRDefault="00C209A9" w:rsidP="00211C27">
      <w:pPr>
        <w:spacing w:line="276" w:lineRule="auto"/>
        <w:jc w:val="center"/>
      </w:pPr>
    </w:p>
    <w:p w14:paraId="11DE2149" w14:textId="77777777" w:rsidR="00C209A9" w:rsidRDefault="00C209A9" w:rsidP="00211C27">
      <w:pPr>
        <w:spacing w:line="276" w:lineRule="auto"/>
        <w:jc w:val="center"/>
      </w:pPr>
    </w:p>
    <w:p w14:paraId="1844B962" w14:textId="77777777" w:rsidR="00C209A9" w:rsidRDefault="00C209A9" w:rsidP="00211C27">
      <w:pPr>
        <w:spacing w:line="276" w:lineRule="auto"/>
        <w:jc w:val="center"/>
      </w:pPr>
    </w:p>
    <w:p w14:paraId="57363DD0" w14:textId="77777777" w:rsidR="00C209A9" w:rsidRDefault="00C209A9" w:rsidP="00211C27">
      <w:pPr>
        <w:spacing w:line="276" w:lineRule="auto"/>
        <w:jc w:val="center"/>
      </w:pPr>
    </w:p>
    <w:p w14:paraId="6EF442E3" w14:textId="73F33DB0" w:rsidR="00100C8E" w:rsidRDefault="00100C8E" w:rsidP="00100C8E">
      <w:pPr>
        <w:spacing w:line="276" w:lineRule="auto"/>
      </w:pPr>
    </w:p>
    <w:p w14:paraId="55928DDC" w14:textId="77777777" w:rsidR="00B54A7E" w:rsidRDefault="00B54A7E" w:rsidP="00100C8E">
      <w:pPr>
        <w:spacing w:line="276" w:lineRule="auto"/>
      </w:pPr>
    </w:p>
    <w:p w14:paraId="26758EF1" w14:textId="77777777" w:rsidR="003A75D6" w:rsidRDefault="003A75D6" w:rsidP="00211C27">
      <w:pPr>
        <w:spacing w:line="276" w:lineRule="auto"/>
        <w:jc w:val="center"/>
      </w:pPr>
    </w:p>
    <w:p w14:paraId="0A6546EB" w14:textId="77777777" w:rsidR="00B95E41" w:rsidRDefault="00B95E41" w:rsidP="00211C27">
      <w:pPr>
        <w:spacing w:line="276" w:lineRule="auto"/>
        <w:jc w:val="center"/>
      </w:pPr>
    </w:p>
    <w:p w14:paraId="2C61808B" w14:textId="6A5E5C84" w:rsidR="00211C27" w:rsidRDefault="00211C27" w:rsidP="00211C27">
      <w:pPr>
        <w:spacing w:line="276" w:lineRule="auto"/>
        <w:jc w:val="center"/>
      </w:pPr>
      <w:r>
        <w:lastRenderedPageBreak/>
        <w:t>TABLE OF CONTENTS</w:t>
      </w:r>
    </w:p>
    <w:p w14:paraId="338D287E" w14:textId="77777777" w:rsidR="00211C27" w:rsidRDefault="00211C27" w:rsidP="00211C27">
      <w:pPr>
        <w:spacing w:line="276" w:lineRule="auto"/>
        <w:jc w:val="center"/>
      </w:pPr>
    </w:p>
    <w:p w14:paraId="49573500" w14:textId="77777777" w:rsidR="00211C27" w:rsidRDefault="00211C27" w:rsidP="00211C27">
      <w:pPr>
        <w:spacing w:line="276" w:lineRule="auto"/>
      </w:pPr>
    </w:p>
    <w:p w14:paraId="319928ED" w14:textId="77777777" w:rsidR="00211C27" w:rsidRDefault="00211C27" w:rsidP="00211C27">
      <w:pPr>
        <w:spacing w:line="276" w:lineRule="auto"/>
      </w:pPr>
      <w:r>
        <w:t>ABSTRACT</w:t>
      </w:r>
      <w:r>
        <w:tab/>
      </w:r>
    </w:p>
    <w:p w14:paraId="5BC3E376" w14:textId="77777777" w:rsidR="00211C27" w:rsidRDefault="00211C27" w:rsidP="00211C27">
      <w:pPr>
        <w:spacing w:line="276" w:lineRule="auto"/>
      </w:pPr>
      <w:r>
        <w:t>ACKNOWLEDGEMENTS</w:t>
      </w:r>
      <w:r>
        <w:tab/>
      </w:r>
    </w:p>
    <w:p w14:paraId="04FA1E22" w14:textId="77777777" w:rsidR="00211C27" w:rsidRDefault="00211C27" w:rsidP="00211C27">
      <w:pPr>
        <w:spacing w:line="276" w:lineRule="auto"/>
      </w:pPr>
    </w:p>
    <w:p w14:paraId="0A629FEC" w14:textId="42334E2C" w:rsidR="00211C27" w:rsidRDefault="00211C27" w:rsidP="00211C27">
      <w:pPr>
        <w:spacing w:line="276" w:lineRule="auto"/>
      </w:pPr>
      <w:r>
        <w:t>1    INTRODUCTION</w:t>
      </w:r>
      <w:r w:rsidR="00E921F1">
        <w:t>………………………………………………………</w:t>
      </w:r>
      <w:proofErr w:type="gramStart"/>
      <w:r w:rsidR="00E921F1">
        <w:t>…..</w:t>
      </w:r>
      <w:proofErr w:type="gramEnd"/>
      <w:r w:rsidR="00E921F1">
        <w:t xml:space="preserve">      6</w:t>
      </w:r>
    </w:p>
    <w:p w14:paraId="4C35C25B" w14:textId="56E34E46" w:rsidR="00026159" w:rsidRDefault="00026159" w:rsidP="00211C27">
      <w:pPr>
        <w:spacing w:line="276" w:lineRule="auto"/>
      </w:pPr>
    </w:p>
    <w:p w14:paraId="693EA9AC" w14:textId="779F518B" w:rsidR="00026159" w:rsidRDefault="00026159" w:rsidP="00211C27">
      <w:pPr>
        <w:spacing w:line="276" w:lineRule="auto"/>
      </w:pPr>
      <w:r>
        <w:t>2    LITERATURE REVIEW</w:t>
      </w:r>
      <w:r w:rsidR="00E921F1">
        <w:t>…………………………………………………….    8</w:t>
      </w:r>
    </w:p>
    <w:p w14:paraId="049DE29A" w14:textId="36739E60" w:rsidR="00211C27" w:rsidRDefault="00211C27" w:rsidP="00211C27">
      <w:pPr>
        <w:spacing w:line="276" w:lineRule="auto"/>
      </w:pPr>
      <w:r>
        <w:tab/>
      </w:r>
    </w:p>
    <w:p w14:paraId="380AD476" w14:textId="29CB1863" w:rsidR="00211C27" w:rsidRDefault="00026159" w:rsidP="00211C27">
      <w:pPr>
        <w:spacing w:line="276" w:lineRule="auto"/>
      </w:pPr>
      <w:r>
        <w:t>3</w:t>
      </w:r>
      <w:r w:rsidR="00211C27">
        <w:t xml:space="preserve">    THEORY</w:t>
      </w:r>
      <w:r w:rsidR="006568AD">
        <w:t>……………………………………………………………………</w:t>
      </w:r>
      <w:r w:rsidR="00291EA2">
        <w:t>.</w:t>
      </w:r>
      <w:r w:rsidR="006568AD">
        <w:t xml:space="preserve">    </w:t>
      </w:r>
      <w:r w:rsidR="00E921F1">
        <w:t>1</w:t>
      </w:r>
      <w:r w:rsidR="00291EA2">
        <w:t>9</w:t>
      </w:r>
      <w:r w:rsidR="00211C27">
        <w:tab/>
      </w:r>
    </w:p>
    <w:p w14:paraId="24CAB797" w14:textId="3AD8EAC8" w:rsidR="00211C27" w:rsidRDefault="00211C27" w:rsidP="00211C27">
      <w:pPr>
        <w:spacing w:line="276" w:lineRule="auto"/>
      </w:pPr>
      <w:r>
        <w:t xml:space="preserve">       </w:t>
      </w:r>
      <w:r w:rsidR="00197588">
        <w:t>3.1 Managerial</w:t>
      </w:r>
      <w:r w:rsidR="00E921F1">
        <w:t xml:space="preserve"> Talents</w:t>
      </w:r>
      <w:r>
        <w:t>.................................................................................</w:t>
      </w:r>
      <w:r w:rsidR="00291EA2">
        <w:t xml:space="preserve">.. </w:t>
      </w:r>
      <w:r w:rsidR="00197588">
        <w:t xml:space="preserve">   1</w:t>
      </w:r>
      <w:r w:rsidR="00291EA2">
        <w:t>9</w:t>
      </w:r>
    </w:p>
    <w:p w14:paraId="0FF1CFA2" w14:textId="43F2B17B" w:rsidR="00211C27" w:rsidRDefault="00211C27" w:rsidP="00211C27">
      <w:pPr>
        <w:spacing w:line="276" w:lineRule="auto"/>
      </w:pPr>
      <w:r>
        <w:t xml:space="preserve">       </w:t>
      </w:r>
      <w:r w:rsidR="00197588">
        <w:t>3.2 Incentives</w:t>
      </w:r>
      <w:r>
        <w:t>................................................................................</w:t>
      </w:r>
      <w:r w:rsidR="00E921F1">
        <w:t>..................</w:t>
      </w:r>
      <w:r w:rsidR="00197588">
        <w:t xml:space="preserve">    </w:t>
      </w:r>
      <w:r w:rsidR="00291EA2">
        <w:t>20</w:t>
      </w:r>
    </w:p>
    <w:p w14:paraId="4AB74108" w14:textId="48BB0099" w:rsidR="00211C27" w:rsidRDefault="00211C27" w:rsidP="00211C27">
      <w:pPr>
        <w:spacing w:line="276" w:lineRule="auto"/>
      </w:pPr>
      <w:r>
        <w:t xml:space="preserve">       </w:t>
      </w:r>
      <w:r w:rsidR="00197588">
        <w:t>3.3 Performance</w:t>
      </w:r>
      <w:r w:rsidR="003A75D6">
        <w:t>-</w:t>
      </w:r>
      <w:r w:rsidR="00E921F1">
        <w:t>Based pay</w:t>
      </w:r>
      <w:r>
        <w:t>............................................................................</w:t>
      </w:r>
      <w:r w:rsidR="00197588">
        <w:t xml:space="preserve">    </w:t>
      </w:r>
      <w:r w:rsidR="00291EA2">
        <w:t xml:space="preserve"> </w:t>
      </w:r>
      <w:r>
        <w:t>2</w:t>
      </w:r>
      <w:r w:rsidR="00291EA2">
        <w:t>1</w:t>
      </w:r>
    </w:p>
    <w:p w14:paraId="51EEAB46" w14:textId="77777777" w:rsidR="00211C27" w:rsidRDefault="00211C27" w:rsidP="00211C27">
      <w:pPr>
        <w:spacing w:line="276" w:lineRule="auto"/>
      </w:pPr>
      <w:r>
        <w:tab/>
      </w:r>
    </w:p>
    <w:p w14:paraId="4C2D7C56" w14:textId="10D415FB" w:rsidR="00211C27" w:rsidRDefault="00CC60B2" w:rsidP="00211C27">
      <w:pPr>
        <w:spacing w:line="276" w:lineRule="auto"/>
      </w:pPr>
      <w:r>
        <w:t>4</w:t>
      </w:r>
      <w:r w:rsidR="00211C27">
        <w:t xml:space="preserve">    </w:t>
      </w:r>
      <w:r w:rsidR="00026159">
        <w:t>DATA &amp; METHODOLOGY</w:t>
      </w:r>
      <w:r w:rsidR="00404C70">
        <w:t>………………………………………………...   2</w:t>
      </w:r>
      <w:r w:rsidR="00291EA2">
        <w:t>2</w:t>
      </w:r>
      <w:r w:rsidR="00211C27">
        <w:tab/>
      </w:r>
    </w:p>
    <w:p w14:paraId="0807DC44" w14:textId="695E318C" w:rsidR="00211C27" w:rsidRDefault="00211C27" w:rsidP="00211C27">
      <w:pPr>
        <w:spacing w:line="276" w:lineRule="auto"/>
      </w:pPr>
      <w:r>
        <w:t xml:space="preserve">       </w:t>
      </w:r>
      <w:r w:rsidR="00404C70">
        <w:t>4.1 Data Overview</w:t>
      </w:r>
      <w:r>
        <w:t>..................................................</w:t>
      </w:r>
      <w:r w:rsidR="00404C70">
        <w:t>........................................    2</w:t>
      </w:r>
      <w:r w:rsidR="00291EA2">
        <w:t>2</w:t>
      </w:r>
    </w:p>
    <w:p w14:paraId="68BE7D8C" w14:textId="53413CB6" w:rsidR="00CF2712" w:rsidRDefault="00211C27" w:rsidP="00404C70">
      <w:pPr>
        <w:spacing w:line="276" w:lineRule="auto"/>
        <w:ind w:left="720" w:hanging="720"/>
      </w:pPr>
      <w:r>
        <w:t xml:space="preserve">       </w:t>
      </w:r>
      <w:r w:rsidR="00404C70">
        <w:t xml:space="preserve">4.2 Representation of Gender in Data </w:t>
      </w:r>
      <w:r>
        <w:t>..........................................................</w:t>
      </w:r>
      <w:r w:rsidR="00CF2712">
        <w:t>.</w:t>
      </w:r>
      <w:r>
        <w:t>.</w:t>
      </w:r>
      <w:r w:rsidR="00CF2712">
        <w:t xml:space="preserve">    2</w:t>
      </w:r>
      <w:r w:rsidR="00291EA2">
        <w:t>4</w:t>
      </w:r>
    </w:p>
    <w:p w14:paraId="197AD360" w14:textId="2AF1DE1A" w:rsidR="00211C27" w:rsidRDefault="00CF2712" w:rsidP="00404C70">
      <w:pPr>
        <w:spacing w:line="276" w:lineRule="auto"/>
        <w:ind w:left="720" w:hanging="720"/>
      </w:pPr>
      <w:r>
        <w:t xml:space="preserve">       4.3 Model …………..</w:t>
      </w:r>
      <w:r w:rsidR="00211C27">
        <w:t>................................................................................</w:t>
      </w:r>
      <w:r>
        <w:t>......   2</w:t>
      </w:r>
      <w:r w:rsidR="00291EA2">
        <w:t>5</w:t>
      </w:r>
    </w:p>
    <w:p w14:paraId="180BC4EC" w14:textId="01CCDAF7" w:rsidR="00211C27" w:rsidRDefault="00211C27" w:rsidP="00211C27">
      <w:pPr>
        <w:spacing w:line="276" w:lineRule="auto"/>
      </w:pPr>
      <w:r>
        <w:t xml:space="preserve">       </w:t>
      </w:r>
      <w:r w:rsidR="000E132C">
        <w:t>4.4</w:t>
      </w:r>
      <w:r>
        <w:t xml:space="preserve"> </w:t>
      </w:r>
      <w:r w:rsidR="000E132C">
        <w:t>Summary Statistics</w:t>
      </w:r>
      <w:r>
        <w:t>....................................................................................</w:t>
      </w:r>
      <w:r w:rsidR="000E132C">
        <w:t xml:space="preserve">    </w:t>
      </w:r>
      <w:r>
        <w:t>2</w:t>
      </w:r>
      <w:r w:rsidR="00291EA2">
        <w:t>6</w:t>
      </w:r>
    </w:p>
    <w:p w14:paraId="29846DA7" w14:textId="77777777" w:rsidR="00211C27" w:rsidRDefault="00211C27" w:rsidP="00DE03FF">
      <w:pPr>
        <w:jc w:val="center"/>
        <w:rPr>
          <w:b/>
          <w:bCs/>
          <w:color w:val="000000"/>
        </w:rPr>
      </w:pPr>
    </w:p>
    <w:p w14:paraId="3569A837" w14:textId="54047957" w:rsidR="00C3281F" w:rsidRDefault="00CC60B2" w:rsidP="00C3281F">
      <w:pPr>
        <w:spacing w:line="276" w:lineRule="auto"/>
      </w:pPr>
      <w:r>
        <w:t>5</w:t>
      </w:r>
      <w:r w:rsidR="00C3281F">
        <w:t xml:space="preserve">    RESULTS &amp; ANALYSIS</w:t>
      </w:r>
      <w:r w:rsidR="000E132C">
        <w:t>…………………………………………………….   2</w:t>
      </w:r>
      <w:r w:rsidR="00291EA2">
        <w:t>9</w:t>
      </w:r>
      <w:r w:rsidR="00C3281F">
        <w:tab/>
      </w:r>
    </w:p>
    <w:p w14:paraId="3167157B" w14:textId="5AF4D235" w:rsidR="00C3281F" w:rsidRDefault="00C3281F" w:rsidP="00C3281F">
      <w:pPr>
        <w:spacing w:line="276" w:lineRule="auto"/>
      </w:pPr>
      <w:r>
        <w:t xml:space="preserve">       </w:t>
      </w:r>
      <w:r w:rsidR="000E132C">
        <w:t>5.1 Regression Outputs</w:t>
      </w:r>
      <w:r>
        <w:t>..................................................</w:t>
      </w:r>
      <w:r w:rsidR="000E132C">
        <w:t>...................................   2</w:t>
      </w:r>
      <w:r w:rsidR="00291EA2">
        <w:t>9</w:t>
      </w:r>
    </w:p>
    <w:p w14:paraId="5AAFDECE" w14:textId="57369EF3" w:rsidR="00C3281F" w:rsidRDefault="00C3281F" w:rsidP="00C3281F">
      <w:pPr>
        <w:spacing w:line="276" w:lineRule="auto"/>
      </w:pPr>
      <w:r>
        <w:t xml:space="preserve">       </w:t>
      </w:r>
      <w:r w:rsidR="000E132C">
        <w:t>2.2 Model Disadvantages</w:t>
      </w:r>
      <w:r>
        <w:t>..................................................................................</w:t>
      </w:r>
      <w:r>
        <w:tab/>
      </w:r>
      <w:r w:rsidR="00291EA2">
        <w:t>30</w:t>
      </w:r>
    </w:p>
    <w:p w14:paraId="28037DD9" w14:textId="08988CC1" w:rsidR="00C3281F" w:rsidRDefault="00C3281F" w:rsidP="00C3281F">
      <w:pPr>
        <w:spacing w:line="276" w:lineRule="auto"/>
      </w:pPr>
      <w:r>
        <w:t xml:space="preserve">       </w:t>
      </w:r>
      <w:r w:rsidR="000E132C">
        <w:t>2.3 Summary of Results</w:t>
      </w:r>
      <w:r>
        <w:t>................................................................................</w:t>
      </w:r>
      <w:r w:rsidR="000E132C">
        <w:t xml:space="preserve">....  </w:t>
      </w:r>
      <w:r w:rsidR="00291EA2">
        <w:t xml:space="preserve"> 31</w:t>
      </w:r>
    </w:p>
    <w:p w14:paraId="28FFAEB9" w14:textId="7AEF96A9" w:rsidR="00C3281F" w:rsidRDefault="00C3281F" w:rsidP="00C3281F">
      <w:pPr>
        <w:spacing w:line="276" w:lineRule="auto"/>
      </w:pPr>
      <w:r>
        <w:t xml:space="preserve">       2.</w:t>
      </w:r>
      <w:r w:rsidR="000E132C">
        <w:t>4</w:t>
      </w:r>
      <w:r>
        <w:t xml:space="preserve"> </w:t>
      </w:r>
      <w:r w:rsidR="000E132C">
        <w:t>Analysis of Results</w:t>
      </w:r>
      <w:r>
        <w:t>....................................................................................</w:t>
      </w:r>
      <w:r w:rsidR="000E132C">
        <w:t>..</w:t>
      </w:r>
      <w:r>
        <w:tab/>
      </w:r>
      <w:r w:rsidR="000E132C">
        <w:t>3</w:t>
      </w:r>
      <w:r w:rsidR="00291EA2">
        <w:t>2</w:t>
      </w:r>
    </w:p>
    <w:p w14:paraId="78B8377E" w14:textId="77777777" w:rsidR="000E132C" w:rsidRDefault="000E132C" w:rsidP="00C3281F">
      <w:pPr>
        <w:spacing w:line="276" w:lineRule="auto"/>
      </w:pPr>
    </w:p>
    <w:p w14:paraId="307B2FA5" w14:textId="7A08EEA7" w:rsidR="00CC60B2" w:rsidRDefault="00CC60B2" w:rsidP="00C3281F">
      <w:pPr>
        <w:spacing w:line="276" w:lineRule="auto"/>
      </w:pPr>
      <w:r>
        <w:t>6</w:t>
      </w:r>
      <w:r w:rsidR="00C3281F">
        <w:t xml:space="preserve">    </w:t>
      </w:r>
      <w:proofErr w:type="gramStart"/>
      <w:r w:rsidR="000E132C">
        <w:t>CONCLUSION</w:t>
      </w:r>
      <w:proofErr w:type="gramEnd"/>
      <w:r w:rsidR="000E132C">
        <w:t>………………………………………………………………</w:t>
      </w:r>
      <w:r w:rsidR="00AE36CF">
        <w:t>.   3</w:t>
      </w:r>
      <w:r w:rsidR="00291EA2">
        <w:t>6</w:t>
      </w:r>
    </w:p>
    <w:p w14:paraId="46C2D053" w14:textId="31F2D23A" w:rsidR="00AE36CF" w:rsidRDefault="00CC60B2" w:rsidP="00C3281F">
      <w:pPr>
        <w:spacing w:line="276" w:lineRule="auto"/>
      </w:pPr>
      <w:r>
        <w:t xml:space="preserve">7    </w:t>
      </w:r>
      <w:r w:rsidR="00AE36CF">
        <w:t>REF</w:t>
      </w:r>
      <w:r w:rsidR="003A75D6">
        <w:t>E</w:t>
      </w:r>
      <w:r w:rsidR="00AE36CF">
        <w:t>RENCES………………………………………………………………… 3</w:t>
      </w:r>
      <w:r w:rsidR="00291EA2">
        <w:t>9</w:t>
      </w:r>
    </w:p>
    <w:p w14:paraId="4FAA2E70" w14:textId="58EF7EB3" w:rsidR="00C3281F" w:rsidRDefault="00AE36CF" w:rsidP="00C3281F">
      <w:pPr>
        <w:spacing w:line="276" w:lineRule="auto"/>
      </w:pPr>
      <w:r>
        <w:t>8.   APPENDIX…………………………………………………………………...   4</w:t>
      </w:r>
      <w:r w:rsidR="00291EA2">
        <w:t>1</w:t>
      </w:r>
      <w:r w:rsidR="00C3281F">
        <w:tab/>
      </w:r>
      <w:r w:rsidR="00C3281F">
        <w:tab/>
      </w:r>
      <w:r w:rsidR="00C3281F">
        <w:tab/>
      </w:r>
      <w:r w:rsidR="00C3281F">
        <w:tab/>
      </w:r>
      <w:r w:rsidR="00C3281F">
        <w:tab/>
      </w:r>
      <w:r w:rsidR="00C3281F">
        <w:tab/>
      </w:r>
    </w:p>
    <w:p w14:paraId="1F953D09" w14:textId="2872FB66" w:rsidR="00026159" w:rsidRDefault="00026159" w:rsidP="000B42FA">
      <w:pPr>
        <w:rPr>
          <w:b/>
          <w:bCs/>
          <w:color w:val="000000"/>
        </w:rPr>
      </w:pPr>
    </w:p>
    <w:p w14:paraId="5E234322" w14:textId="77777777" w:rsidR="000B42FA" w:rsidRDefault="000B42FA" w:rsidP="000B42FA">
      <w:pPr>
        <w:rPr>
          <w:b/>
          <w:bCs/>
          <w:color w:val="000000"/>
        </w:rPr>
      </w:pPr>
    </w:p>
    <w:p w14:paraId="029DC4ED" w14:textId="799877A2" w:rsidR="00026159" w:rsidRDefault="00026159" w:rsidP="00DE03FF">
      <w:pPr>
        <w:jc w:val="center"/>
        <w:rPr>
          <w:b/>
          <w:bCs/>
          <w:color w:val="000000"/>
        </w:rPr>
      </w:pPr>
    </w:p>
    <w:p w14:paraId="1DB26602" w14:textId="020ACD27" w:rsidR="009052E2" w:rsidRDefault="009052E2" w:rsidP="00026159">
      <w:pPr>
        <w:rPr>
          <w:b/>
          <w:bCs/>
          <w:color w:val="000000"/>
        </w:rPr>
      </w:pPr>
    </w:p>
    <w:p w14:paraId="736D0431" w14:textId="0B337CD7" w:rsidR="00026159" w:rsidRDefault="00026159" w:rsidP="00026159">
      <w:pPr>
        <w:rPr>
          <w:b/>
          <w:bCs/>
          <w:color w:val="000000"/>
        </w:rPr>
      </w:pPr>
    </w:p>
    <w:p w14:paraId="5149006C" w14:textId="78A2118A" w:rsidR="00757E88" w:rsidRDefault="00757E88" w:rsidP="00026159">
      <w:pPr>
        <w:rPr>
          <w:b/>
          <w:bCs/>
          <w:color w:val="000000"/>
        </w:rPr>
      </w:pPr>
    </w:p>
    <w:p w14:paraId="7C87C0F5" w14:textId="7F027182" w:rsidR="00757E88" w:rsidRDefault="00757E88" w:rsidP="00026159">
      <w:pPr>
        <w:rPr>
          <w:b/>
          <w:bCs/>
          <w:color w:val="000000"/>
        </w:rPr>
      </w:pPr>
    </w:p>
    <w:p w14:paraId="1BC987D5" w14:textId="4E35DE53" w:rsidR="00757E88" w:rsidRDefault="00757E88" w:rsidP="00026159">
      <w:pPr>
        <w:rPr>
          <w:b/>
          <w:bCs/>
          <w:color w:val="000000"/>
        </w:rPr>
      </w:pPr>
    </w:p>
    <w:p w14:paraId="039EF23E" w14:textId="03BFF112" w:rsidR="000E132C" w:rsidRDefault="000E132C" w:rsidP="00026159">
      <w:pPr>
        <w:rPr>
          <w:b/>
          <w:bCs/>
          <w:color w:val="000000"/>
        </w:rPr>
      </w:pPr>
    </w:p>
    <w:p w14:paraId="758FEA05" w14:textId="2D11C1A5" w:rsidR="000E132C" w:rsidRDefault="000E132C" w:rsidP="00026159">
      <w:pPr>
        <w:rPr>
          <w:b/>
          <w:bCs/>
          <w:color w:val="000000"/>
        </w:rPr>
      </w:pPr>
    </w:p>
    <w:p w14:paraId="7FB47576" w14:textId="77777777" w:rsidR="009052E2" w:rsidRDefault="009052E2" w:rsidP="0061602D">
      <w:pPr>
        <w:rPr>
          <w:b/>
          <w:bCs/>
          <w:color w:val="000000"/>
        </w:rPr>
      </w:pPr>
    </w:p>
    <w:p w14:paraId="767C25EC" w14:textId="60001F0F" w:rsidR="00DE03FF" w:rsidRPr="00DE03FF" w:rsidRDefault="00DE03FF" w:rsidP="00DE03FF">
      <w:pPr>
        <w:jc w:val="center"/>
        <w:rPr>
          <w:b/>
          <w:bCs/>
          <w:color w:val="000000"/>
        </w:rPr>
      </w:pPr>
      <w:r w:rsidRPr="00DE03FF">
        <w:rPr>
          <w:b/>
          <w:bCs/>
          <w:color w:val="000000"/>
        </w:rPr>
        <w:lastRenderedPageBreak/>
        <w:t>Introduction</w:t>
      </w:r>
    </w:p>
    <w:p w14:paraId="13C7BE61" w14:textId="77777777" w:rsidR="00DE03FF" w:rsidRPr="00DE03FF" w:rsidRDefault="00DE03FF" w:rsidP="00DE03FF">
      <w:pPr>
        <w:rPr>
          <w:color w:val="000000"/>
        </w:rPr>
      </w:pPr>
    </w:p>
    <w:p w14:paraId="57C19FEC" w14:textId="77777777" w:rsidR="00B95E41" w:rsidRPr="00B95E41" w:rsidRDefault="00B95E41" w:rsidP="00B95E41">
      <w:pPr>
        <w:spacing w:line="480" w:lineRule="auto"/>
        <w:ind w:firstLine="720"/>
        <w:rPr>
          <w:color w:val="000000"/>
        </w:rPr>
      </w:pPr>
      <w:r w:rsidRPr="00B95E41">
        <w:rPr>
          <w:color w:val="000000"/>
        </w:rPr>
        <w:t>In the modern corporate landscape, executive pay has evolved past its fundamental means of retaining top talent and incentivizing great work within a corporation. Executive pay has developed into a signal of both success and disparity, becoming a focal point in discussions of fairness, equity, and inclusivity within the workplace. All executive compensation information can be accessed in public filings with the Securities and Exchange Commission (SEC). However, beneath the surface of the reported figures lies a complex web of considerations and potential biases among each executive. Inequities represent a deep-rooted societal issue across industries, shaping corporate culture in a system that may impact economic stability. Revealing and understanding these disparities is critical for correcting the inherent injustice and establishing an economy of genuine equality even within the highest rankings of organizational leadership.</w:t>
      </w:r>
    </w:p>
    <w:p w14:paraId="3A20FCBF" w14:textId="65FFB26C" w:rsidR="00B95E41" w:rsidRPr="00B95E41" w:rsidRDefault="00B95E41" w:rsidP="00B95E41">
      <w:pPr>
        <w:spacing w:line="480" w:lineRule="auto"/>
        <w:ind w:firstLine="720"/>
        <w:rPr>
          <w:color w:val="000000"/>
        </w:rPr>
      </w:pPr>
      <w:r w:rsidRPr="00B95E41">
        <w:rPr>
          <w:color w:val="000000"/>
        </w:rPr>
        <w:t xml:space="preserve">The gender wage disparity has been thoroughly explored and confirmed for numerous decades, yet it persists as an area of active and dynamic research. The pay gap has remained relatively stable in the U.S. over the past 20 years. In 2022, women earned an average of 82% of what men earned. These results are </w:t>
      </w:r>
      <w:proofErr w:type="gramStart"/>
      <w:r w:rsidRPr="00B95E41">
        <w:rPr>
          <w:color w:val="000000"/>
        </w:rPr>
        <w:t>similar to</w:t>
      </w:r>
      <w:proofErr w:type="gramEnd"/>
      <w:r w:rsidRPr="00B95E41">
        <w:rPr>
          <w:color w:val="000000"/>
        </w:rPr>
        <w:t xml:space="preserve"> the pay gap in 2002 when women earned 80% as much as men.</w:t>
      </w:r>
      <w:r w:rsidR="00107431">
        <w:rPr>
          <w:rStyle w:val="FootnoteReference"/>
          <w:color w:val="000000"/>
        </w:rPr>
        <w:footnoteReference w:id="1"/>
      </w:r>
      <w:r w:rsidRPr="00B95E41">
        <w:rPr>
          <w:color w:val="000000"/>
        </w:rPr>
        <w:t xml:space="preserve"> Despite this extensive examination, the persistence of the gender wage disparity emphasizes the issue's complexity. The multifaceted nature of this disparity, shaped by socio-cultural dynamics, organizational structures, and systemic biases, presents an ever-evolving opportunity for research and correction. As society progresses, emerging factors, such as the intersectionality of </w:t>
      </w:r>
      <w:r w:rsidRPr="00B95E41">
        <w:rPr>
          <w:color w:val="000000"/>
        </w:rPr>
        <w:lastRenderedPageBreak/>
        <w:t>gender with age, ethnicity, or occupational roles, continuously shape and redefine this disparity. Therefore, while the groundwork has been laid through decades of inquiry, the ongoing and dynamic research in unraveling the intricate layers of this issue remains indispensable.</w:t>
      </w:r>
    </w:p>
    <w:p w14:paraId="3C185D5D" w14:textId="1CD58914" w:rsidR="00BC62E3" w:rsidRDefault="00B95E41" w:rsidP="00B95E41">
      <w:pPr>
        <w:spacing w:line="480" w:lineRule="auto"/>
        <w:ind w:firstLine="720"/>
        <w:rPr>
          <w:color w:val="000000"/>
        </w:rPr>
      </w:pPr>
      <w:r w:rsidRPr="00B95E41">
        <w:rPr>
          <w:color w:val="000000"/>
        </w:rPr>
        <w:t xml:space="preserve">Drawing parallels between the persistent gender wage gap and the intricacy of executive compensation reveals a potential need for deeper inspection within corporate hierarchies. The gender pay gap is one of the leading factors </w:t>
      </w:r>
      <w:r w:rsidR="00131DE6">
        <w:rPr>
          <w:color w:val="000000"/>
        </w:rPr>
        <w:t>of</w:t>
      </w:r>
      <w:r w:rsidRPr="00B95E41">
        <w:rPr>
          <w:color w:val="000000"/>
        </w:rPr>
        <w:t xml:space="preserve"> biases in executive compensation. </w:t>
      </w:r>
      <w:proofErr w:type="gramStart"/>
      <w:r w:rsidRPr="00B95E41">
        <w:rPr>
          <w:color w:val="000000"/>
        </w:rPr>
        <w:t>Similar to</w:t>
      </w:r>
      <w:proofErr w:type="gramEnd"/>
      <w:r w:rsidRPr="00B95E41">
        <w:rPr>
          <w:color w:val="000000"/>
        </w:rPr>
        <w:t xml:space="preserve"> how the gender wage gap proves to be an enduring challenge that requires ongoing research, the complexities of executive compensation show similar dynamics and discrimination specific to a niche realm of the professional sphere. Overall, C-suite executives (those who run an organization) pay at S&amp;P companies rose 24 percent from 2012 to 2020. Men have taken home most of those gains, </w:t>
      </w:r>
      <w:r w:rsidR="00131DE6">
        <w:rPr>
          <w:color w:val="000000"/>
        </w:rPr>
        <w:t>with</w:t>
      </w:r>
      <w:r w:rsidRPr="00B95E41">
        <w:rPr>
          <w:color w:val="000000"/>
        </w:rPr>
        <w:t xml:space="preserve"> a 27 percent increase </w:t>
      </w:r>
      <w:r w:rsidR="004504BE">
        <w:rPr>
          <w:color w:val="000000"/>
        </w:rPr>
        <w:t xml:space="preserve">in pay </w:t>
      </w:r>
      <w:r w:rsidRPr="00B95E41">
        <w:rPr>
          <w:color w:val="000000"/>
        </w:rPr>
        <w:t>versus a 10 percent increase for women. During the 2020 pandemic, C-suite women earned 75 percent of what their male counterparts took home, down from the 2018 high of 88 percent.</w:t>
      </w:r>
      <w:r w:rsidR="00107431">
        <w:rPr>
          <w:rStyle w:val="FootnoteReference"/>
          <w:color w:val="000000"/>
        </w:rPr>
        <w:footnoteReference w:id="2"/>
      </w:r>
      <w:r w:rsidRPr="00B95E41">
        <w:rPr>
          <w:color w:val="000000"/>
        </w:rPr>
        <w:t xml:space="preserve"> While SEC filings offer a surface-level view of executive compensation, these values' underlying intricacies and potential biases reflect societal inequalities. </w:t>
      </w:r>
    </w:p>
    <w:p w14:paraId="1E8D0753" w14:textId="7290E7C5" w:rsidR="00B95E41" w:rsidRPr="00B95E41" w:rsidRDefault="00B95E41" w:rsidP="00B95E41">
      <w:pPr>
        <w:spacing w:line="480" w:lineRule="auto"/>
        <w:ind w:firstLine="720"/>
        <w:rPr>
          <w:color w:val="000000"/>
        </w:rPr>
      </w:pPr>
      <w:r w:rsidRPr="00B95E41">
        <w:rPr>
          <w:color w:val="000000"/>
        </w:rPr>
        <w:t xml:space="preserve">By analyzing the complexities of executive compensation, this paper seeks to explore discrimination at the highest corporate level, considering gender, age, and time invested with the company. This discrimination and other pay patterns will be analyzed among Vice Presidents, CFOs, and CEOs, representing various positions of power and responsibility in the corporate world. Along with pay discrimination, this paper considers </w:t>
      </w:r>
      <w:r w:rsidRPr="00B95E41">
        <w:rPr>
          <w:color w:val="000000"/>
        </w:rPr>
        <w:lastRenderedPageBreak/>
        <w:t xml:space="preserve">the effects major economic events have on an executive's pay among different levels of the corporate hierarchy. </w:t>
      </w:r>
    </w:p>
    <w:p w14:paraId="7E2A6B68" w14:textId="750BB55A" w:rsidR="00B95E41" w:rsidRDefault="00B95E41" w:rsidP="00B95E41">
      <w:pPr>
        <w:spacing w:line="480" w:lineRule="auto"/>
        <w:ind w:firstLine="720"/>
        <w:rPr>
          <w:color w:val="000000"/>
        </w:rPr>
      </w:pPr>
      <w:r w:rsidRPr="00B95E41">
        <w:rPr>
          <w:color w:val="000000"/>
        </w:rPr>
        <w:t>This study is organized as follows: The subsequent section gathers and examines pertinent literature. Following the literature review is an overview of the theory and methodology, which includes the model, data, limitations, and hypothes</w:t>
      </w:r>
      <w:r w:rsidR="005374D2">
        <w:rPr>
          <w:color w:val="000000"/>
        </w:rPr>
        <w:t>i</w:t>
      </w:r>
      <w:r w:rsidRPr="00B95E41">
        <w:rPr>
          <w:color w:val="000000"/>
        </w:rPr>
        <w:t xml:space="preserve">s. Details of the analysis and results are then explored. Lastly, the paper concludes with a summary of the results and conclusion. </w:t>
      </w:r>
    </w:p>
    <w:p w14:paraId="46404D48" w14:textId="07630E5B" w:rsidR="00DE03FF" w:rsidRDefault="00DE03FF" w:rsidP="00B95E41">
      <w:pPr>
        <w:spacing w:line="480" w:lineRule="auto"/>
        <w:jc w:val="center"/>
        <w:rPr>
          <w:b/>
          <w:bCs/>
          <w:color w:val="000000"/>
        </w:rPr>
      </w:pPr>
      <w:r w:rsidRPr="00DE03FF">
        <w:rPr>
          <w:b/>
          <w:bCs/>
          <w:color w:val="000000"/>
        </w:rPr>
        <w:t>Literature Review</w:t>
      </w:r>
    </w:p>
    <w:p w14:paraId="3A2113B4" w14:textId="77777777" w:rsidR="00FE5170" w:rsidRPr="00FE5170" w:rsidRDefault="00FE5170" w:rsidP="009F49E0">
      <w:pPr>
        <w:spacing w:line="480" w:lineRule="auto"/>
        <w:ind w:firstLine="720"/>
        <w:rPr>
          <w:color w:val="000000"/>
        </w:rPr>
      </w:pPr>
      <w:r w:rsidRPr="00FE5170">
        <w:rPr>
          <w:color w:val="000000"/>
        </w:rPr>
        <w:t>The literature examined in this chapter includes articles, research papers, and case</w:t>
      </w:r>
    </w:p>
    <w:p w14:paraId="42D0ECB4" w14:textId="2AEA10E9" w:rsidR="00FE5170" w:rsidRDefault="00FE5170" w:rsidP="00FE5170">
      <w:pPr>
        <w:spacing w:line="480" w:lineRule="auto"/>
        <w:rPr>
          <w:color w:val="000000"/>
        </w:rPr>
      </w:pPr>
      <w:r w:rsidRPr="00FE5170">
        <w:rPr>
          <w:color w:val="000000"/>
        </w:rPr>
        <w:t xml:space="preserve">studies relevant to supporting the exploration of the </w:t>
      </w:r>
      <w:r w:rsidR="00131DE6">
        <w:rPr>
          <w:color w:val="000000"/>
        </w:rPr>
        <w:t>intricacie</w:t>
      </w:r>
      <w:r w:rsidRPr="00FE5170">
        <w:rPr>
          <w:color w:val="000000"/>
        </w:rPr>
        <w:t>s of executive compensation</w:t>
      </w:r>
      <w:r>
        <w:rPr>
          <w:color w:val="000000"/>
        </w:rPr>
        <w:t>.</w:t>
      </w:r>
    </w:p>
    <w:p w14:paraId="0A3F4994" w14:textId="1ABC3F31" w:rsidR="00DE03FF" w:rsidRPr="00DE03FF" w:rsidRDefault="00DE03FF" w:rsidP="00802619">
      <w:pPr>
        <w:spacing w:line="480" w:lineRule="auto"/>
        <w:rPr>
          <w:b/>
          <w:bCs/>
          <w:color w:val="000000"/>
        </w:rPr>
      </w:pPr>
      <w:r w:rsidRPr="00DE03FF">
        <w:rPr>
          <w:b/>
          <w:bCs/>
          <w:color w:val="000000"/>
        </w:rPr>
        <w:t>Gender Wage Gap</w:t>
      </w:r>
    </w:p>
    <w:p w14:paraId="0F2052B4" w14:textId="526A2CB2" w:rsidR="00866C15" w:rsidRDefault="00866C15" w:rsidP="00E33487">
      <w:pPr>
        <w:spacing w:line="480" w:lineRule="auto"/>
        <w:ind w:firstLine="720"/>
        <w:rPr>
          <w:color w:val="000000"/>
        </w:rPr>
      </w:pPr>
      <w:r w:rsidRPr="00866C15">
        <w:rPr>
          <w:color w:val="000000"/>
        </w:rPr>
        <w:t xml:space="preserve">In the realm of economic and social injustices, few topics have gathered as much attention and controversy as the gender wage gap. Prior research has shown that women in the U.S. earn less than their male counterparts and face challenges in advancing their careers. In 2021, women were paid 82 cents for every dollar </w:t>
      </w:r>
      <w:proofErr w:type="gramStart"/>
      <w:r w:rsidRPr="00866C15">
        <w:rPr>
          <w:color w:val="000000"/>
        </w:rPr>
        <w:t>men</w:t>
      </w:r>
      <w:proofErr w:type="gramEnd"/>
      <w:r w:rsidRPr="00866C15">
        <w:rPr>
          <w:color w:val="000000"/>
        </w:rPr>
        <w:t xml:space="preserve"> earned. This gender pay gap is more prevalent among positions of greater authority; full-time female managers earn an estimated "77 cents for every dollar earned by full-time male managers</w:t>
      </w:r>
      <w:r w:rsidR="00BB5AF9">
        <w:rPr>
          <w:color w:val="000000"/>
        </w:rPr>
        <w:t>.</w:t>
      </w:r>
      <w:r w:rsidR="00DE03FF" w:rsidRPr="00DE03FF">
        <w:rPr>
          <w:color w:val="000000"/>
        </w:rPr>
        <w:t>”</w:t>
      </w:r>
      <w:r w:rsidR="006243A1">
        <w:rPr>
          <w:rStyle w:val="FootnoteReference"/>
          <w:i/>
          <w:iCs/>
          <w:color w:val="1B1B1B"/>
          <w:shd w:val="clear" w:color="auto" w:fill="FFFFFF"/>
        </w:rPr>
        <w:footnoteReference w:id="3"/>
      </w:r>
      <w:r w:rsidR="006243A1">
        <w:rPr>
          <w:color w:val="000000"/>
        </w:rPr>
        <w:t xml:space="preserve"> </w:t>
      </w:r>
      <w:r w:rsidRPr="00866C15">
        <w:rPr>
          <w:color w:val="000000"/>
        </w:rPr>
        <w:t xml:space="preserve">This underpaid trend continues to hold </w:t>
      </w:r>
      <w:proofErr w:type="gramStart"/>
      <w:r w:rsidRPr="00866C15">
        <w:rPr>
          <w:color w:val="000000"/>
        </w:rPr>
        <w:t>despite the fact that</w:t>
      </w:r>
      <w:proofErr w:type="gramEnd"/>
      <w:r w:rsidRPr="00866C15">
        <w:rPr>
          <w:color w:val="000000"/>
        </w:rPr>
        <w:t xml:space="preserve">, over the last decades, millions of women have joined the workforce and made considerable gains in their educational </w:t>
      </w:r>
      <w:r w:rsidRPr="00866C15">
        <w:rPr>
          <w:color w:val="000000"/>
        </w:rPr>
        <w:lastRenderedPageBreak/>
        <w:t>attainment</w:t>
      </w:r>
      <w:r w:rsidR="00430B63">
        <w:rPr>
          <w:color w:val="000000"/>
        </w:rPr>
        <w:t>, a</w:t>
      </w:r>
      <w:r w:rsidRPr="00866C15">
        <w:rPr>
          <w:color w:val="000000"/>
        </w:rPr>
        <w:t>ctively reversing the education gap and significantly reducing the experience gap.</w:t>
      </w:r>
    </w:p>
    <w:p w14:paraId="02A49423" w14:textId="32373879" w:rsidR="002147A4" w:rsidRDefault="00866C15" w:rsidP="00E33487">
      <w:pPr>
        <w:spacing w:line="480" w:lineRule="auto"/>
        <w:ind w:firstLine="720"/>
        <w:rPr>
          <w:color w:val="000000"/>
        </w:rPr>
      </w:pPr>
      <w:r w:rsidRPr="00866C15">
        <w:rPr>
          <w:color w:val="000000"/>
        </w:rPr>
        <w:t xml:space="preserve">It is noted that the topic of the gender </w:t>
      </w:r>
      <w:r w:rsidR="00EB5F2E">
        <w:rPr>
          <w:color w:val="000000"/>
        </w:rPr>
        <w:t>w</w:t>
      </w:r>
      <w:r w:rsidRPr="00866C15">
        <w:rPr>
          <w:color w:val="000000"/>
        </w:rPr>
        <w:t>age gap is controversial and, at times, disapproved of. Many claim the wage gap is not solid evidence of economic discrimination against women because it is unadjusted for characteristics outside of gender that can affect earnings (i.e., years of education, work experience, and location). Many skeptics argue that the gender wage gap is driven not by discrimination but rather by voluntary choices—specifically, the choice of occupation in which they work (occupation and industry account for roughly half of the overall gender wage gap)</w:t>
      </w:r>
      <w:r w:rsidR="00DE03FF" w:rsidRPr="00DE03FF">
        <w:rPr>
          <w:color w:val="000000"/>
        </w:rPr>
        <w:t>.</w:t>
      </w:r>
      <w:r w:rsidR="006243A1">
        <w:rPr>
          <w:rStyle w:val="FootnoteReference"/>
          <w:color w:val="000000"/>
        </w:rPr>
        <w:footnoteReference w:id="4"/>
      </w:r>
      <w:r w:rsidR="00DE03FF" w:rsidRPr="00DE03FF">
        <w:rPr>
          <w:color w:val="333333"/>
          <w:shd w:val="clear" w:color="auto" w:fill="FFFFFF"/>
        </w:rPr>
        <w:t xml:space="preserve"> </w:t>
      </w:r>
      <w:r w:rsidR="006F7160" w:rsidRPr="006F7160">
        <w:rPr>
          <w:color w:val="000000"/>
        </w:rPr>
        <w:t>However, Gender pay gaps within occupations persist, even after accounting for education, hours worked, and years of experience</w:t>
      </w:r>
      <w:r w:rsidR="00DE03FF" w:rsidRPr="00DE03FF">
        <w:rPr>
          <w:color w:val="000000"/>
        </w:rPr>
        <w:t>.</w:t>
      </w:r>
      <w:r w:rsidR="006243A1">
        <w:rPr>
          <w:rStyle w:val="FootnoteReference"/>
          <w:color w:val="000000"/>
        </w:rPr>
        <w:footnoteReference w:id="5"/>
      </w:r>
      <w:r w:rsidR="00DE03FF" w:rsidRPr="00DE03FF">
        <w:rPr>
          <w:color w:val="000000"/>
        </w:rPr>
        <w:t xml:space="preserve"> </w:t>
      </w:r>
      <w:r w:rsidR="006F7160" w:rsidRPr="006F7160">
        <w:rPr>
          <w:color w:val="000000"/>
        </w:rPr>
        <w:t>Within the past 20 years, trends have shown a steady decrease in the pay gap. However, when looking at the gender gap among various wage percentiles, the gap between men's and women's pay decreased the least for those earning higher wages than those in the other pay scales. By 2010, the difference in pay was considerably more pronounced among higher earners.</w:t>
      </w:r>
      <w:r w:rsidR="006243A1">
        <w:rPr>
          <w:rStyle w:val="FootnoteReference"/>
          <w:color w:val="000000"/>
        </w:rPr>
        <w:footnoteReference w:id="6"/>
      </w:r>
    </w:p>
    <w:p w14:paraId="2742E98C" w14:textId="03E4B2FC" w:rsidR="002147A4" w:rsidRPr="00DE03FF" w:rsidRDefault="006F7160" w:rsidP="006243A1">
      <w:pPr>
        <w:spacing w:line="480" w:lineRule="auto"/>
        <w:ind w:firstLine="720"/>
        <w:rPr>
          <w:color w:val="000000"/>
        </w:rPr>
      </w:pPr>
      <w:r w:rsidRPr="006F7160">
        <w:rPr>
          <w:color w:val="000000"/>
        </w:rPr>
        <w:t xml:space="preserve">This gender wage gap also appears on different levels depending on the state. As of 2023, Utah led the states with the most significant gender wage gap, with women only earning 60 cents to every dollar their male counterparts earned. Vermont, which has the </w:t>
      </w:r>
      <w:r w:rsidRPr="006F7160">
        <w:rPr>
          <w:color w:val="000000"/>
        </w:rPr>
        <w:lastRenderedPageBreak/>
        <w:t xml:space="preserve">smallest gender wage gap, has female workers making 85 cents to every dollar their male counterparts earn. Legislation and policies, each regional economy, labor market conditions, </w:t>
      </w:r>
      <w:r w:rsidR="00430B63" w:rsidRPr="006F7160">
        <w:rPr>
          <w:color w:val="000000"/>
        </w:rPr>
        <w:t>education,</w:t>
      </w:r>
      <w:r w:rsidRPr="006F7160">
        <w:rPr>
          <w:color w:val="000000"/>
        </w:rPr>
        <w:t xml:space="preserve"> workforce composition, and many more can explain these regional differences.</w:t>
      </w:r>
      <w:r w:rsidR="002147A4" w:rsidRPr="00DE03FF">
        <w:rPr>
          <w:color w:val="000000"/>
        </w:rPr>
        <w:t> </w:t>
      </w:r>
      <w:r w:rsidRPr="006F7160">
        <w:rPr>
          <w:color w:val="000000"/>
        </w:rPr>
        <w:t>On average, women employed in the United States lose over $1.6 trillion yearly due to the wage gap. Women, their families, businesses, and the economy suffer.</w:t>
      </w:r>
      <w:r w:rsidR="00430B63" w:rsidRPr="00430B63">
        <w:rPr>
          <w:rStyle w:val="FootnoteReference"/>
          <w:color w:val="000000"/>
        </w:rPr>
        <w:t xml:space="preserve"> </w:t>
      </w:r>
      <w:r w:rsidR="00430B63">
        <w:rPr>
          <w:rStyle w:val="FootnoteReference"/>
          <w:color w:val="000000"/>
        </w:rPr>
        <w:footnoteReference w:id="7"/>
      </w:r>
    </w:p>
    <w:p w14:paraId="4D066252" w14:textId="5731C141" w:rsidR="002147A4" w:rsidRPr="00DE03FF" w:rsidRDefault="006F7160" w:rsidP="006243A1">
      <w:pPr>
        <w:spacing w:line="480" w:lineRule="auto"/>
        <w:ind w:firstLine="720"/>
        <w:rPr>
          <w:color w:val="000000"/>
        </w:rPr>
      </w:pPr>
      <w:r w:rsidRPr="006F7160">
        <w:rPr>
          <w:color w:val="000000"/>
        </w:rPr>
        <w:t>Women typically begin their careers closer to equal wages with men, but they lose ground as they age and progress through their work lives, a pattern that has remained consistent over time. One of the main reasons for this increasing gap is parenthood. Mothers in their mid-twenties to mid-forties are less likely to be in the labor force than their female counterparts of the same age who do not have children at home. Mothers also tend to work fewer hours each week when employed, which can reduce their earnings. Fathers, however, show the opposite pattern. Fathers are more likely to be in the labor force and work more weekly hours than men without children at home. This is linked to an increase in fathers' pay, frequently known as the "fatherhood wage premium."</w:t>
      </w:r>
      <w:r w:rsidR="00E6114F">
        <w:rPr>
          <w:color w:val="000000"/>
        </w:rPr>
        <w:t xml:space="preserve"> </w:t>
      </w:r>
      <w:r w:rsidR="00E6114F">
        <w:rPr>
          <w:rStyle w:val="FootnoteReference"/>
          <w:color w:val="000000"/>
        </w:rPr>
        <w:footnoteReference w:id="8"/>
      </w:r>
    </w:p>
    <w:p w14:paraId="3F37D2EE" w14:textId="77777777" w:rsidR="00DE654B" w:rsidRDefault="002147A4" w:rsidP="00DE654B">
      <w:pPr>
        <w:keepNext/>
        <w:spacing w:line="480" w:lineRule="auto"/>
      </w:pPr>
      <w:r w:rsidRPr="00DE03FF">
        <w:rPr>
          <w:color w:val="000000"/>
          <w:bdr w:val="none" w:sz="0" w:space="0" w:color="auto" w:frame="1"/>
        </w:rPr>
        <w:lastRenderedPageBreak/>
        <w:fldChar w:fldCharType="begin"/>
      </w:r>
      <w:r w:rsidRPr="00DE03FF">
        <w:rPr>
          <w:color w:val="000000"/>
          <w:bdr w:val="none" w:sz="0" w:space="0" w:color="auto" w:frame="1"/>
        </w:rPr>
        <w:instrText xml:space="preserve"> INCLUDEPICTURE "https://lh7-us.googleusercontent.com/D3nOwrTFiuCktHcbxssOyWCD6wvaWafWm8ilEXR5udO7_PgzSOeiwafYff6Dg6Zab-fBpG3B_ul_hpKsaIG7g10Km1kbP2kChlU--FVpJcoHIwAhY_JY_PJBIpDz38yRm5tTdywkPtO9EbtXGHWgWoY" \* MERGEFORMATINET </w:instrText>
      </w:r>
      <w:r w:rsidRPr="00DE03FF">
        <w:rPr>
          <w:color w:val="000000"/>
          <w:bdr w:val="none" w:sz="0" w:space="0" w:color="auto" w:frame="1"/>
        </w:rPr>
        <w:fldChar w:fldCharType="separate"/>
      </w:r>
      <w:r w:rsidRPr="00DE03FF">
        <w:rPr>
          <w:noProof/>
          <w:color w:val="000000"/>
          <w:bdr w:val="none" w:sz="0" w:space="0" w:color="auto" w:frame="1"/>
        </w:rPr>
        <w:drawing>
          <wp:inline distT="0" distB="0" distL="0" distR="0" wp14:anchorId="176F6592" wp14:editId="27985075">
            <wp:extent cx="5943600" cy="3200400"/>
            <wp:effectExtent l="0" t="0" r="0" b="0"/>
            <wp:docPr id="3" name="Picture 3"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line graph&#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r w:rsidRPr="00DE03FF">
        <w:rPr>
          <w:color w:val="000000"/>
          <w:bdr w:val="none" w:sz="0" w:space="0" w:color="auto" w:frame="1"/>
        </w:rPr>
        <w:fldChar w:fldCharType="end"/>
      </w:r>
    </w:p>
    <w:p w14:paraId="13E8B4D6" w14:textId="3525B0EA" w:rsidR="002147A4" w:rsidRDefault="00DE654B" w:rsidP="00DE654B">
      <w:pPr>
        <w:pStyle w:val="Caption"/>
        <w:rPr>
          <w:color w:val="000000"/>
          <w:bdr w:val="none" w:sz="0" w:space="0" w:color="auto" w:frame="1"/>
        </w:rPr>
      </w:pPr>
      <w:r>
        <w:t>Source: Pew Research (2023)</w:t>
      </w:r>
    </w:p>
    <w:p w14:paraId="7744683B" w14:textId="7FF28BAA" w:rsidR="002147A4" w:rsidRPr="00DE03FF" w:rsidRDefault="002147A4" w:rsidP="00E6114F">
      <w:pPr>
        <w:spacing w:line="480" w:lineRule="auto"/>
        <w:ind w:firstLine="720"/>
        <w:rPr>
          <w:color w:val="000000"/>
        </w:rPr>
      </w:pPr>
      <w:r w:rsidRPr="00DE03FF">
        <w:rPr>
          <w:color w:val="000000"/>
        </w:rPr>
        <w:t xml:space="preserve">In addition to age and motherhood, </w:t>
      </w:r>
      <w:r w:rsidR="00D035BE">
        <w:rPr>
          <w:color w:val="000000"/>
        </w:rPr>
        <w:t>there is</w:t>
      </w:r>
      <w:r w:rsidRPr="00DE03FF">
        <w:rPr>
          <w:color w:val="000000"/>
        </w:rPr>
        <w:t xml:space="preserve"> an emphasis on the systemic roots of the wage gap from educational attainment. While educational attainment is a critical factor influencing career earnings, data shows that women </w:t>
      </w:r>
      <w:r w:rsidR="00D035BE">
        <w:rPr>
          <w:color w:val="000000"/>
        </w:rPr>
        <w:t>cannot</w:t>
      </w:r>
      <w:r w:rsidRPr="00DE03FF">
        <w:rPr>
          <w:color w:val="000000"/>
        </w:rPr>
        <w:t xml:space="preserve"> educate themselves out of the gender wage gap. The pay gap persists even though women today are more likely than men to have graduated from college. The pay gap between college-educated women and men is </w:t>
      </w:r>
      <w:proofErr w:type="gramStart"/>
      <w:r w:rsidR="00D035BE">
        <w:rPr>
          <w:color w:val="000000"/>
        </w:rPr>
        <w:t>similar to</w:t>
      </w:r>
      <w:proofErr w:type="gramEnd"/>
      <w:r w:rsidRPr="00DE03FF">
        <w:rPr>
          <w:color w:val="000000"/>
        </w:rPr>
        <w:t xml:space="preserve"> th</w:t>
      </w:r>
      <w:r w:rsidR="00D035BE">
        <w:rPr>
          <w:color w:val="000000"/>
        </w:rPr>
        <w:t>at</w:t>
      </w:r>
      <w:r w:rsidRPr="00DE03FF">
        <w:rPr>
          <w:color w:val="000000"/>
        </w:rPr>
        <w:t xml:space="preserve"> between women and men who do not have a college degree. Men earn more than women across all education levels.</w:t>
      </w:r>
      <w:r w:rsidRPr="00DE03FF">
        <w:rPr>
          <w:i/>
          <w:iCs/>
          <w:color w:val="000000"/>
        </w:rPr>
        <w:t xml:space="preserve"> </w:t>
      </w:r>
      <w:r w:rsidRPr="00DE03FF">
        <w:rPr>
          <w:color w:val="000000"/>
        </w:rPr>
        <w:t>Recognizing that educational attainment alone cannot eliminate this disparity emphasizes the need for holistic accountability and interventions to achieve genuine pay equity and ensure fairness for all individuals in the workforce.</w:t>
      </w:r>
      <w:r w:rsidR="00E6114F">
        <w:rPr>
          <w:rStyle w:val="FootnoteReference"/>
          <w:color w:val="000000"/>
        </w:rPr>
        <w:footnoteReference w:id="9"/>
      </w:r>
    </w:p>
    <w:p w14:paraId="0F4452E8" w14:textId="2B8DD94B" w:rsidR="002147A4" w:rsidRPr="00DE03FF" w:rsidRDefault="002147A4" w:rsidP="00670DCD">
      <w:pPr>
        <w:spacing w:line="480" w:lineRule="auto"/>
        <w:ind w:firstLine="720"/>
        <w:rPr>
          <w:color w:val="000000"/>
        </w:rPr>
      </w:pPr>
      <w:r w:rsidRPr="00DE03FF">
        <w:rPr>
          <w:color w:val="000000"/>
        </w:rPr>
        <w:lastRenderedPageBreak/>
        <w:t xml:space="preserve">While educational attainment does not ease the existence of the gender wage gap, the introduction of various ethnicities exacerbates the issue. Women of every race and ethnicity make less than their male counterparts. Of these women, Black and Hispanic women experience the </w:t>
      </w:r>
      <w:r w:rsidR="00D035BE">
        <w:rPr>
          <w:color w:val="000000"/>
        </w:rPr>
        <w:t>most significan</w:t>
      </w:r>
      <w:r w:rsidRPr="00DE03FF">
        <w:rPr>
          <w:color w:val="000000"/>
        </w:rPr>
        <w:t xml:space="preserve">t pay gaps. In 2016, relative to a </w:t>
      </w:r>
      <w:r w:rsidR="004B19AF">
        <w:rPr>
          <w:color w:val="000000"/>
        </w:rPr>
        <w:t>W</w:t>
      </w:r>
      <w:r w:rsidRPr="00DE03FF">
        <w:rPr>
          <w:color w:val="000000"/>
        </w:rPr>
        <w:t xml:space="preserve">hite man, a </w:t>
      </w:r>
      <w:r w:rsidR="004B19AF">
        <w:rPr>
          <w:color w:val="000000"/>
        </w:rPr>
        <w:t>W</w:t>
      </w:r>
      <w:r w:rsidRPr="00DE03FF">
        <w:rPr>
          <w:color w:val="000000"/>
        </w:rPr>
        <w:t>hite woman t</w:t>
      </w:r>
      <w:r w:rsidR="00D035BE">
        <w:rPr>
          <w:color w:val="000000"/>
        </w:rPr>
        <w:t xml:space="preserve">ook home $4.00 less per hour, </w:t>
      </w:r>
      <w:r w:rsidR="004B19AF">
        <w:rPr>
          <w:color w:val="000000"/>
        </w:rPr>
        <w:t>B</w:t>
      </w:r>
      <w:r w:rsidR="00D035BE">
        <w:rPr>
          <w:color w:val="000000"/>
        </w:rPr>
        <w:t>lack women took home $7.31 less per hour, Hispanic women took home $8.91 less per hour, and Asian women took</w:t>
      </w:r>
      <w:r w:rsidRPr="00DE03FF">
        <w:rPr>
          <w:color w:val="000000"/>
        </w:rPr>
        <w:t xml:space="preserve"> home $2.15 less per hour. Foreign-born women are </w:t>
      </w:r>
      <w:r w:rsidR="00670DCD">
        <w:rPr>
          <w:color w:val="000000"/>
        </w:rPr>
        <w:t xml:space="preserve">also widely </w:t>
      </w:r>
      <w:r w:rsidRPr="00DE03FF">
        <w:rPr>
          <w:color w:val="000000"/>
        </w:rPr>
        <w:t>disadvantaged</w:t>
      </w:r>
      <w:r w:rsidR="00446B87">
        <w:rPr>
          <w:color w:val="000000"/>
        </w:rPr>
        <w:t xml:space="preserve">. </w:t>
      </w:r>
      <w:r w:rsidR="00E6114F">
        <w:rPr>
          <w:rStyle w:val="FootnoteReference"/>
          <w:color w:val="000000"/>
        </w:rPr>
        <w:footnoteReference w:id="10"/>
      </w:r>
      <w:r w:rsidR="00E6114F" w:rsidRPr="00DE03FF">
        <w:rPr>
          <w:color w:val="000000"/>
        </w:rPr>
        <w:t xml:space="preserve"> </w:t>
      </w:r>
      <w:r w:rsidRPr="00DE03FF">
        <w:rPr>
          <w:color w:val="000000"/>
        </w:rPr>
        <w:t>Native-born workers of either gender are paid more per hour than (non-naturalized) foreign-born workers. However, non-naturalized foreign-born women—like their native-born counterparts—experience a wage gap that further reduces their earnings. </w:t>
      </w:r>
    </w:p>
    <w:p w14:paraId="0C79C82C" w14:textId="77777777" w:rsidR="006F369E" w:rsidRDefault="002147A4" w:rsidP="006F369E">
      <w:pPr>
        <w:keepNext/>
        <w:spacing w:before="240" w:after="240" w:line="480" w:lineRule="auto"/>
      </w:pPr>
      <w:r w:rsidRPr="00DE03FF">
        <w:rPr>
          <w:color w:val="000000"/>
          <w:bdr w:val="none" w:sz="0" w:space="0" w:color="auto" w:frame="1"/>
        </w:rPr>
        <w:fldChar w:fldCharType="begin"/>
      </w:r>
      <w:r w:rsidRPr="00DE03FF">
        <w:rPr>
          <w:color w:val="000000"/>
          <w:bdr w:val="none" w:sz="0" w:space="0" w:color="auto" w:frame="1"/>
        </w:rPr>
        <w:instrText xml:space="preserve"> INCLUDEPICTURE "https://lh7-us.googleusercontent.com/AtuVYLMPmwu36loKipZgBe3y26dYSRWHPNlRVuCAAIdjp5aNfH2oPmJol2Uc4tk_IEQflYg-EAI1b6YRHHJ1vPXGjYki3SOhZKfOozlEbT2X3pv7zjrHwRTtWaf2EGDtcCwH3JvHCyp6y_J3Y89lkyc" \* MERGEFORMATINET </w:instrText>
      </w:r>
      <w:r w:rsidRPr="00DE03FF">
        <w:rPr>
          <w:color w:val="000000"/>
          <w:bdr w:val="none" w:sz="0" w:space="0" w:color="auto" w:frame="1"/>
        </w:rPr>
        <w:fldChar w:fldCharType="separate"/>
      </w:r>
      <w:r w:rsidRPr="00DE03FF">
        <w:rPr>
          <w:noProof/>
          <w:color w:val="000000"/>
          <w:bdr w:val="none" w:sz="0" w:space="0" w:color="auto" w:frame="1"/>
        </w:rPr>
        <w:drawing>
          <wp:inline distT="0" distB="0" distL="0" distR="0" wp14:anchorId="195357BF" wp14:editId="2E0EA239">
            <wp:extent cx="4998720" cy="3014718"/>
            <wp:effectExtent l="0" t="0" r="0" b="0"/>
            <wp:docPr id="4" name="Picture 4" descr="A graph of peop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people with numbers and symbol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3862" cy="3047974"/>
                    </a:xfrm>
                    <a:prstGeom prst="rect">
                      <a:avLst/>
                    </a:prstGeom>
                    <a:noFill/>
                    <a:ln>
                      <a:noFill/>
                    </a:ln>
                  </pic:spPr>
                </pic:pic>
              </a:graphicData>
            </a:graphic>
          </wp:inline>
        </w:drawing>
      </w:r>
      <w:r w:rsidRPr="00DE03FF">
        <w:rPr>
          <w:color w:val="000000"/>
          <w:bdr w:val="none" w:sz="0" w:space="0" w:color="auto" w:frame="1"/>
        </w:rPr>
        <w:fldChar w:fldCharType="end"/>
      </w:r>
    </w:p>
    <w:p w14:paraId="4B2D437B" w14:textId="36B7BA75" w:rsidR="002147A4" w:rsidRPr="00DE03FF" w:rsidRDefault="006F369E" w:rsidP="006F369E">
      <w:pPr>
        <w:pStyle w:val="Caption"/>
        <w:rPr>
          <w:color w:val="000000"/>
        </w:rPr>
      </w:pPr>
      <w:r>
        <w:t>Source: Syracuse University</w:t>
      </w:r>
    </w:p>
    <w:p w14:paraId="743A35FF" w14:textId="40BC61B1" w:rsidR="000D5F19" w:rsidRPr="00BE14FA" w:rsidRDefault="002147A4" w:rsidP="008A054F">
      <w:pPr>
        <w:spacing w:line="480" w:lineRule="auto"/>
        <w:ind w:firstLine="720"/>
        <w:rPr>
          <w:color w:val="000000"/>
        </w:rPr>
      </w:pPr>
      <w:r w:rsidRPr="00DE03FF">
        <w:rPr>
          <w:color w:val="000000"/>
        </w:rPr>
        <w:lastRenderedPageBreak/>
        <w:t xml:space="preserve">Overall, White adults typically have higher annual earnings than Black and Latinx adults at all education levels. Notably, Black and Latinx adults must obtain at least one additional degree to earn as much as White adults at the next lowest level of education. Similarly, across all racial/ethnic groups, women </w:t>
      </w:r>
      <w:r w:rsidR="00D035BE">
        <w:rPr>
          <w:color w:val="000000"/>
        </w:rPr>
        <w:t>must</w:t>
      </w:r>
      <w:r w:rsidRPr="00DE03FF">
        <w:rPr>
          <w:color w:val="000000"/>
        </w:rPr>
        <w:t xml:space="preserve"> obtain at least one additional degree to earn as much as men with less education. For example, White women with an advanced degree earn more than White men with some college education but less than men with bachelor’s degrees. In contrast, Latinx women would need two additional degrees to earn as much as Latinx men with lower levels of education. Generally, the gender pay gap increases with higher educational attainment regardless of race/ethnicity. However, the extent of this gender pay gap varies substantially across different racial/ethnic group</w:t>
      </w:r>
      <w:r w:rsidR="006F369E">
        <w:rPr>
          <w:color w:val="000000"/>
        </w:rPr>
        <w:t>s</w:t>
      </w:r>
      <w:r w:rsidRPr="00DE03FF">
        <w:rPr>
          <w:color w:val="000000"/>
        </w:rPr>
        <w:t>. </w:t>
      </w:r>
      <w:r w:rsidR="00E6114F">
        <w:rPr>
          <w:rStyle w:val="FootnoteReference"/>
          <w:color w:val="000000"/>
        </w:rPr>
        <w:footnoteReference w:id="11"/>
      </w:r>
    </w:p>
    <w:p w14:paraId="7796A88B" w14:textId="12843036" w:rsidR="00E6114F" w:rsidRDefault="00DE03FF" w:rsidP="008A054F">
      <w:pPr>
        <w:spacing w:line="480" w:lineRule="auto"/>
        <w:rPr>
          <w:color w:val="000000"/>
        </w:rPr>
      </w:pPr>
      <w:r w:rsidRPr="00DE03FF">
        <w:rPr>
          <w:b/>
          <w:bCs/>
          <w:color w:val="000000"/>
        </w:rPr>
        <w:t xml:space="preserve">Gender </w:t>
      </w:r>
      <w:r>
        <w:rPr>
          <w:b/>
          <w:bCs/>
          <w:color w:val="000000"/>
        </w:rPr>
        <w:t>P</w:t>
      </w:r>
      <w:r w:rsidRPr="00DE03FF">
        <w:rPr>
          <w:b/>
          <w:bCs/>
          <w:color w:val="000000"/>
        </w:rPr>
        <w:t xml:space="preserve">ay </w:t>
      </w:r>
      <w:r>
        <w:rPr>
          <w:b/>
          <w:bCs/>
          <w:color w:val="000000"/>
        </w:rPr>
        <w:t>G</w:t>
      </w:r>
      <w:r w:rsidRPr="00DE03FF">
        <w:rPr>
          <w:b/>
          <w:bCs/>
          <w:color w:val="000000"/>
        </w:rPr>
        <w:t xml:space="preserve">ap </w:t>
      </w:r>
      <w:r>
        <w:rPr>
          <w:b/>
          <w:bCs/>
          <w:color w:val="000000"/>
        </w:rPr>
        <w:t>E</w:t>
      </w:r>
      <w:r w:rsidRPr="00DE03FF">
        <w:rPr>
          <w:b/>
          <w:bCs/>
          <w:color w:val="000000"/>
        </w:rPr>
        <w:t>xplanation</w:t>
      </w:r>
    </w:p>
    <w:p w14:paraId="74849528" w14:textId="48D403CC" w:rsidR="00E6114F" w:rsidRDefault="00DE03FF" w:rsidP="008A054F">
      <w:pPr>
        <w:spacing w:line="480" w:lineRule="auto"/>
        <w:ind w:firstLine="720"/>
        <w:rPr>
          <w:color w:val="000000"/>
        </w:rPr>
      </w:pPr>
      <w:r w:rsidRPr="00DE03FF">
        <w:rPr>
          <w:color w:val="000000"/>
        </w:rPr>
        <w:t xml:space="preserve">By 2010, the female shortfalls in wages were </w:t>
      </w:r>
      <w:r w:rsidR="00D035BE">
        <w:rPr>
          <w:color w:val="000000"/>
        </w:rPr>
        <w:t>more prominent</w:t>
      </w:r>
      <w:r w:rsidRPr="00DE03FF">
        <w:rPr>
          <w:color w:val="000000"/>
        </w:rPr>
        <w:t xml:space="preserve"> for the highly skilled and the higher earners than for others, suggesting that developments in the labor market for executives and highly skilled workers especially favored men.</w:t>
      </w:r>
      <w:r w:rsidR="00E6114F">
        <w:rPr>
          <w:color w:val="000000"/>
        </w:rPr>
        <w:t xml:space="preserve"> </w:t>
      </w:r>
      <w:r w:rsidRPr="00DE03FF">
        <w:rPr>
          <w:color w:val="000000"/>
        </w:rPr>
        <w:t xml:space="preserve">Exploration of the gender wage gap and overwhelming data supporting its existence </w:t>
      </w:r>
      <w:r w:rsidR="00D035BE">
        <w:rPr>
          <w:color w:val="000000"/>
        </w:rPr>
        <w:t>necessitates defining</w:t>
      </w:r>
      <w:r w:rsidRPr="00DE03FF">
        <w:rPr>
          <w:color w:val="000000"/>
        </w:rPr>
        <w:t xml:space="preserve"> what has </w:t>
      </w:r>
      <w:r w:rsidR="00D035BE">
        <w:rPr>
          <w:color w:val="000000"/>
        </w:rPr>
        <w:t>made</w:t>
      </w:r>
      <w:r w:rsidRPr="00DE03FF">
        <w:rPr>
          <w:color w:val="000000"/>
        </w:rPr>
        <w:t xml:space="preserve"> this disparity. The traditional explanations are still accepted in understanding the gender wage gap and changes in the gap</w:t>
      </w:r>
      <w:r w:rsidR="00D035BE">
        <w:rPr>
          <w:color w:val="000000"/>
        </w:rPr>
        <w:t>. However, the importance of these factors has continuously shifted,</w:t>
      </w:r>
      <w:r w:rsidRPr="00DE03FF">
        <w:rPr>
          <w:color w:val="000000"/>
        </w:rPr>
        <w:t xml:space="preserve"> and new explanations have arisen. </w:t>
      </w:r>
    </w:p>
    <w:p w14:paraId="34A9EDD0" w14:textId="1D483937" w:rsidR="005509AF" w:rsidRDefault="00DE03FF" w:rsidP="009052E2">
      <w:pPr>
        <w:spacing w:line="480" w:lineRule="auto"/>
        <w:ind w:firstLine="720"/>
        <w:rPr>
          <w:color w:val="000000"/>
        </w:rPr>
      </w:pPr>
      <w:r w:rsidRPr="00DE03FF">
        <w:rPr>
          <w:color w:val="000000"/>
        </w:rPr>
        <w:t xml:space="preserve">While traditional human capital factors (education and experience) once played an important role in </w:t>
      </w:r>
      <w:r w:rsidR="00D035BE">
        <w:rPr>
          <w:color w:val="000000"/>
        </w:rPr>
        <w:t>narrowing</w:t>
      </w:r>
      <w:r w:rsidRPr="00DE03FF">
        <w:rPr>
          <w:color w:val="000000"/>
        </w:rPr>
        <w:t xml:space="preserve"> the gender wage gap, these factors</w:t>
      </w:r>
      <w:r w:rsidR="00D035BE">
        <w:rPr>
          <w:color w:val="000000"/>
        </w:rPr>
        <w:t>, taken together,</w:t>
      </w:r>
      <w:r w:rsidRPr="00DE03FF">
        <w:rPr>
          <w:color w:val="000000"/>
        </w:rPr>
        <w:t xml:space="preserve"> explain </w:t>
      </w:r>
      <w:r w:rsidRPr="00DE03FF">
        <w:rPr>
          <w:color w:val="000000"/>
        </w:rPr>
        <w:lastRenderedPageBreak/>
        <w:t xml:space="preserve">relatively little of the wage gap now that women exceed men in educational attainment and have significantly reduced the gender experience gap. Outside of this outdated explanation, gender differences in skills and location in the labor market (industry/occupation/firm) remain </w:t>
      </w:r>
      <w:r w:rsidR="00D035BE">
        <w:rPr>
          <w:color w:val="000000"/>
        </w:rPr>
        <w:t>high</w:t>
      </w:r>
      <w:r w:rsidRPr="00DE03FF">
        <w:rPr>
          <w:color w:val="000000"/>
        </w:rPr>
        <w:t>ly relevant. Women’s work</w:t>
      </w:r>
      <w:r w:rsidR="00D035BE">
        <w:rPr>
          <w:color w:val="000000"/>
        </w:rPr>
        <w:t>force interruptions and shorter hours remain significant in highly</w:t>
      </w:r>
      <w:r w:rsidRPr="00DE03FF">
        <w:rPr>
          <w:color w:val="000000"/>
        </w:rPr>
        <w:t xml:space="preserve"> skilled occupations, possibly due to compensation differences.</w:t>
      </w:r>
    </w:p>
    <w:p w14:paraId="53AB7907" w14:textId="1DCA2633" w:rsidR="00DE03FF" w:rsidRPr="00DE03FF" w:rsidRDefault="00DE03FF" w:rsidP="009052E2">
      <w:pPr>
        <w:spacing w:line="480" w:lineRule="auto"/>
        <w:ind w:firstLine="720"/>
        <w:rPr>
          <w:color w:val="000000"/>
        </w:rPr>
      </w:pPr>
      <w:r w:rsidRPr="00DE03FF">
        <w:rPr>
          <w:color w:val="000000"/>
        </w:rPr>
        <w:t xml:space="preserve">Another </w:t>
      </w:r>
      <w:r w:rsidR="00D035BE">
        <w:rPr>
          <w:color w:val="000000"/>
        </w:rPr>
        <w:t>essential cause highlighted in traditional analyses</w:t>
      </w:r>
      <w:r w:rsidRPr="00DE03FF">
        <w:rPr>
          <w:color w:val="000000"/>
        </w:rPr>
        <w:t xml:space="preserve"> is the gender division of labor and differences in gender roles. Current research continues to find evidence of a motherhood penalty for women and a marriage premium for men, and research based on experimental evidence strongly suggests that discrimination cannot be discounted.</w:t>
      </w:r>
      <w:r w:rsidR="00E6114F">
        <w:rPr>
          <w:color w:val="000000"/>
        </w:rPr>
        <w:t xml:space="preserve"> </w:t>
      </w:r>
      <w:r w:rsidRPr="00DE03FF">
        <w:rPr>
          <w:color w:val="000000"/>
        </w:rPr>
        <w:t>Psychological attributes or noncognitive skills are one of the newer explanations for gender differences in outcomes. While these factors account for a portion of the existing gap, it is difficult to explore these physiological gender differences</w:t>
      </w:r>
      <w:r w:rsidR="00D035BE">
        <w:rPr>
          <w:color w:val="000000"/>
        </w:rPr>
        <w:t>,</w:t>
      </w:r>
      <w:r w:rsidRPr="00DE03FF">
        <w:rPr>
          <w:color w:val="000000"/>
        </w:rPr>
        <w:t xml:space="preserve"> and further research is necessary. </w:t>
      </w:r>
      <w:r w:rsidR="009052E2">
        <w:rPr>
          <w:rStyle w:val="FootnoteReference"/>
          <w:color w:val="000000"/>
        </w:rPr>
        <w:footnoteReference w:id="12"/>
      </w:r>
    </w:p>
    <w:p w14:paraId="3417F8A5" w14:textId="26B1774E" w:rsidR="000A6945" w:rsidRDefault="00DE03FF" w:rsidP="008A054F">
      <w:pPr>
        <w:spacing w:line="480" w:lineRule="auto"/>
        <w:ind w:firstLine="720"/>
        <w:rPr>
          <w:color w:val="000000"/>
        </w:rPr>
      </w:pPr>
      <w:r w:rsidRPr="00DE03FF">
        <w:rPr>
          <w:color w:val="000000"/>
        </w:rPr>
        <w:t xml:space="preserve">While </w:t>
      </w:r>
      <w:r w:rsidR="00D035BE">
        <w:rPr>
          <w:color w:val="000000"/>
        </w:rPr>
        <w:t xml:space="preserve">many potential variables discussed above can contribute to </w:t>
      </w:r>
      <w:r w:rsidR="006A5D09">
        <w:rPr>
          <w:color w:val="000000"/>
        </w:rPr>
        <w:t>the gender wage gap</w:t>
      </w:r>
      <w:r w:rsidRPr="00DE03FF">
        <w:rPr>
          <w:color w:val="000000"/>
        </w:rPr>
        <w:t>,</w:t>
      </w:r>
      <w:r w:rsidR="000A6945">
        <w:rPr>
          <w:color w:val="000000"/>
        </w:rPr>
        <w:t xml:space="preserve"> its existence remains undeniable.</w:t>
      </w:r>
      <w:r w:rsidR="00B57B15">
        <w:rPr>
          <w:color w:val="000000"/>
        </w:rPr>
        <w:t xml:space="preserve"> This disparity not only reflects systemic inequalities but </w:t>
      </w:r>
      <w:r w:rsidR="00D035BE">
        <w:rPr>
          <w:color w:val="000000"/>
        </w:rPr>
        <w:t xml:space="preserve">is </w:t>
      </w:r>
      <w:r w:rsidR="00B57B15">
        <w:rPr>
          <w:color w:val="000000"/>
        </w:rPr>
        <w:t xml:space="preserve">a massive barrier to women’s ability to participate in the economy equally and fully. Outside of apparent financial limitations, the gender </w:t>
      </w:r>
      <w:proofErr w:type="gramStart"/>
      <w:r w:rsidR="00B57B15">
        <w:rPr>
          <w:color w:val="000000"/>
        </w:rPr>
        <w:t>pay</w:t>
      </w:r>
      <w:proofErr w:type="gramEnd"/>
      <w:r w:rsidR="00B57B15">
        <w:rPr>
          <w:color w:val="000000"/>
        </w:rPr>
        <w:t xml:space="preserve"> gap limits women’s ac</w:t>
      </w:r>
      <w:r w:rsidR="00D035BE">
        <w:rPr>
          <w:color w:val="000000"/>
        </w:rPr>
        <w:t>cess to resources, opportuniti</w:t>
      </w:r>
      <w:r w:rsidR="00B57B15">
        <w:rPr>
          <w:color w:val="000000"/>
        </w:rPr>
        <w:t>es, and career advancement, creating issues with job security, financial security, and economic empowerment.</w:t>
      </w:r>
    </w:p>
    <w:p w14:paraId="60E39E6E" w14:textId="77777777" w:rsidR="00B57B15" w:rsidRDefault="00B57B15" w:rsidP="002147A4">
      <w:pPr>
        <w:spacing w:line="480" w:lineRule="auto"/>
        <w:rPr>
          <w:color w:val="000000"/>
        </w:rPr>
      </w:pPr>
    </w:p>
    <w:p w14:paraId="5388CE35" w14:textId="77777777" w:rsidR="00B57B15" w:rsidRDefault="00B57B15" w:rsidP="002147A4">
      <w:pPr>
        <w:spacing w:line="480" w:lineRule="auto"/>
        <w:rPr>
          <w:color w:val="000000"/>
        </w:rPr>
      </w:pPr>
    </w:p>
    <w:p w14:paraId="5EA13B20" w14:textId="1741D4AE" w:rsidR="002147A4" w:rsidRPr="00DE03FF" w:rsidRDefault="002147A4" w:rsidP="002147A4">
      <w:pPr>
        <w:spacing w:line="480" w:lineRule="auto"/>
        <w:rPr>
          <w:b/>
          <w:bCs/>
          <w:color w:val="000000"/>
        </w:rPr>
      </w:pPr>
      <w:r w:rsidRPr="00DE03FF">
        <w:rPr>
          <w:b/>
          <w:bCs/>
          <w:color w:val="000000"/>
        </w:rPr>
        <w:lastRenderedPageBreak/>
        <w:t xml:space="preserve">Lack of </w:t>
      </w:r>
      <w:r>
        <w:rPr>
          <w:b/>
          <w:bCs/>
          <w:color w:val="000000"/>
        </w:rPr>
        <w:t>W</w:t>
      </w:r>
      <w:r w:rsidRPr="00DE03FF">
        <w:rPr>
          <w:b/>
          <w:bCs/>
          <w:color w:val="000000"/>
        </w:rPr>
        <w:t xml:space="preserve">omen within </w:t>
      </w:r>
      <w:r>
        <w:rPr>
          <w:b/>
          <w:bCs/>
          <w:color w:val="000000"/>
        </w:rPr>
        <w:t>L</w:t>
      </w:r>
      <w:r w:rsidRPr="00DE03FF">
        <w:rPr>
          <w:b/>
          <w:bCs/>
          <w:color w:val="000000"/>
        </w:rPr>
        <w:t xml:space="preserve">eadership </w:t>
      </w:r>
      <w:r>
        <w:rPr>
          <w:b/>
          <w:bCs/>
          <w:color w:val="000000"/>
        </w:rPr>
        <w:t>P</w:t>
      </w:r>
      <w:r w:rsidRPr="00DE03FF">
        <w:rPr>
          <w:b/>
          <w:bCs/>
          <w:color w:val="000000"/>
        </w:rPr>
        <w:t>ositions</w:t>
      </w:r>
    </w:p>
    <w:p w14:paraId="6A231FC7" w14:textId="419A3D96" w:rsidR="002147A4" w:rsidRPr="00DE03FF" w:rsidRDefault="002147A4" w:rsidP="00E6114F">
      <w:pPr>
        <w:spacing w:line="480" w:lineRule="auto"/>
        <w:ind w:firstLine="720"/>
        <w:rPr>
          <w:color w:val="000000"/>
        </w:rPr>
      </w:pPr>
      <w:r w:rsidRPr="00DE03FF">
        <w:rPr>
          <w:color w:val="000000"/>
        </w:rPr>
        <w:t>Within the last decade, the concern and consideration for biases in executives has boomed. These studies have emphasized the complexity and uncertainty behind the issue and produce</w:t>
      </w:r>
      <w:r w:rsidR="00D035BE">
        <w:rPr>
          <w:color w:val="000000"/>
        </w:rPr>
        <w:t>d</w:t>
      </w:r>
      <w:r w:rsidRPr="00DE03FF">
        <w:rPr>
          <w:color w:val="000000"/>
        </w:rPr>
        <w:t xml:space="preserve"> conflicting conclusions. Historically, women have experienced what is known as a leadership gap. Despite being </w:t>
      </w:r>
      <w:proofErr w:type="gramStart"/>
      <w:r w:rsidRPr="00DE03FF">
        <w:rPr>
          <w:color w:val="000000"/>
        </w:rPr>
        <w:t>a majority of</w:t>
      </w:r>
      <w:proofErr w:type="gramEnd"/>
      <w:r w:rsidRPr="00DE03FF">
        <w:rPr>
          <w:color w:val="000000"/>
        </w:rPr>
        <w:t xml:space="preserve"> the U.S. population, women considerably lag behind their male counterparts </w:t>
      </w:r>
      <w:r w:rsidR="00D035BE">
        <w:rPr>
          <w:color w:val="000000"/>
        </w:rPr>
        <w:t>regarding</w:t>
      </w:r>
      <w:r w:rsidRPr="00DE03FF">
        <w:rPr>
          <w:color w:val="000000"/>
        </w:rPr>
        <w:t xml:space="preserve"> their representation in leadership positions. While the growth of women in leadership positions has steadily been increasing, equality has </w:t>
      </w:r>
      <w:r w:rsidR="00D035BE">
        <w:rPr>
          <w:color w:val="000000"/>
        </w:rPr>
        <w:t>yet to be</w:t>
      </w:r>
      <w:r w:rsidRPr="00DE03FF">
        <w:rPr>
          <w:color w:val="000000"/>
        </w:rPr>
        <w:t xml:space="preserve"> reached. “The share of women CEOs of Fortune 500 companies reached an all-time high of 10.6% in 2023, with 53 women heading major firms. The share of women sitting on the boards of Fortune 500 companies has gradually increased from 9.6% in 1995 to 30.4% in 2022</w:t>
      </w:r>
      <w:r w:rsidR="000921D9">
        <w:rPr>
          <w:color w:val="000000"/>
        </w:rPr>
        <w:t>.</w:t>
      </w:r>
      <w:r w:rsidRPr="00DE03FF">
        <w:rPr>
          <w:color w:val="000000"/>
        </w:rPr>
        <w:t>”</w:t>
      </w:r>
      <w:r w:rsidR="00E6114F">
        <w:rPr>
          <w:rStyle w:val="FootnoteReference"/>
          <w:color w:val="000000"/>
        </w:rPr>
        <w:footnoteReference w:id="13"/>
      </w:r>
      <w:r w:rsidRPr="00DE03FF">
        <w:rPr>
          <w:color w:val="000000"/>
        </w:rPr>
        <w:t xml:space="preserve"> While this progress is significant, </w:t>
      </w:r>
      <w:r w:rsidR="00D035BE">
        <w:rPr>
          <w:color w:val="000000"/>
        </w:rPr>
        <w:t xml:space="preserve">it has not been </w:t>
      </w:r>
      <w:r w:rsidR="00437A4F">
        <w:rPr>
          <w:color w:val="000000"/>
        </w:rPr>
        <w:t xml:space="preserve">sufficient </w:t>
      </w:r>
      <w:r w:rsidR="00D035BE">
        <w:rPr>
          <w:color w:val="000000"/>
        </w:rPr>
        <w:t>progress</w:t>
      </w:r>
      <w:r w:rsidRPr="00DE03FF">
        <w:rPr>
          <w:color w:val="000000"/>
        </w:rPr>
        <w:t>. There have long been significant racial and ethnic differences in the rate of women’s advancement. This has roots in many factors, including discriminatory governmental policies, generational wealth transfers, and the racial wage gap, which is fueled in large part by occupational segregation.</w:t>
      </w:r>
      <w:r w:rsidR="00E6114F">
        <w:rPr>
          <w:rStyle w:val="FootnoteReference"/>
          <w:color w:val="000000"/>
        </w:rPr>
        <w:footnoteReference w:id="14"/>
      </w:r>
      <w:r w:rsidRPr="00DE03FF">
        <w:rPr>
          <w:color w:val="000000"/>
        </w:rPr>
        <w:t xml:space="preserve"> </w:t>
      </w:r>
    </w:p>
    <w:p w14:paraId="52690275" w14:textId="3B9F0112" w:rsidR="00CB01B0" w:rsidRDefault="002147A4" w:rsidP="00CB01B0">
      <w:pPr>
        <w:keepNext/>
        <w:spacing w:line="480" w:lineRule="auto"/>
        <w:ind w:firstLine="720"/>
      </w:pPr>
      <w:r w:rsidRPr="00DE03FF">
        <w:rPr>
          <w:color w:val="000000"/>
        </w:rPr>
        <w:t xml:space="preserve">The lack of women </w:t>
      </w:r>
      <w:r w:rsidR="00D035BE">
        <w:rPr>
          <w:color w:val="000000"/>
        </w:rPr>
        <w:t>in leadership positions holds immeasurable economic and social significance</w:t>
      </w:r>
      <w:r w:rsidRPr="00DE03FF">
        <w:rPr>
          <w:color w:val="000000"/>
        </w:rPr>
        <w:t xml:space="preserve"> beyond the representation imbalance. Without the female population holding these roles, organizations lose potential leadership diversity benefits, role model/mentorship relationships for other aspiring employees, and overall long-term organizational health. Companies with more diverse leadership, even gender alone, tend </w:t>
      </w:r>
      <w:r w:rsidRPr="00DE03FF">
        <w:rPr>
          <w:color w:val="000000"/>
        </w:rPr>
        <w:lastRenderedPageBreak/>
        <w:t>to be more successful and resilient, while those lacking are more prone to turnover and company disapproval among employees. Economically, this lack of representation</w:t>
      </w:r>
      <w:r w:rsidR="006A5D09">
        <w:rPr>
          <w:color w:val="000000"/>
        </w:rPr>
        <w:t xml:space="preserve"> threatens market responsiveness (with women being a large part of consumer decision-makers), causes</w:t>
      </w:r>
      <w:r w:rsidRPr="00DE03FF">
        <w:rPr>
          <w:color w:val="000000"/>
        </w:rPr>
        <w:t xml:space="preserve"> loss of productivity and innovation, and perpetuates the gender wage gap.</w:t>
      </w:r>
      <w:r w:rsidR="009052E2">
        <w:rPr>
          <w:noProof/>
          <w:color w:val="000000"/>
        </w:rPr>
        <w:drawing>
          <wp:inline distT="0" distB="0" distL="0" distR="0" wp14:anchorId="58FD2E38" wp14:editId="02FD3612">
            <wp:extent cx="5486400" cy="2978785"/>
            <wp:effectExtent l="0" t="0" r="0" b="5715"/>
            <wp:docPr id="5" name="Picture 5"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growth of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978785"/>
                    </a:xfrm>
                    <a:prstGeom prst="rect">
                      <a:avLst/>
                    </a:prstGeom>
                  </pic:spPr>
                </pic:pic>
              </a:graphicData>
            </a:graphic>
          </wp:inline>
        </w:drawing>
      </w:r>
    </w:p>
    <w:p w14:paraId="0266E32F" w14:textId="38F04C44" w:rsidR="00DE03FF" w:rsidRDefault="00CB01B0" w:rsidP="00CB01B0">
      <w:pPr>
        <w:pStyle w:val="Caption"/>
        <w:rPr>
          <w:color w:val="000000"/>
        </w:rPr>
      </w:pPr>
      <w:r>
        <w:t>Source: Pew Research</w:t>
      </w:r>
    </w:p>
    <w:p w14:paraId="3338F4D4" w14:textId="77777777" w:rsidR="00E6114F" w:rsidRDefault="00DE03FF" w:rsidP="00E6114F">
      <w:pPr>
        <w:spacing w:line="480" w:lineRule="auto"/>
        <w:rPr>
          <w:b/>
          <w:bCs/>
          <w:color w:val="000000"/>
        </w:rPr>
      </w:pPr>
      <w:r w:rsidRPr="00DE03FF">
        <w:rPr>
          <w:b/>
          <w:bCs/>
          <w:color w:val="000000"/>
        </w:rPr>
        <w:t xml:space="preserve">Volatility of </w:t>
      </w:r>
      <w:r w:rsidR="00E6114F">
        <w:rPr>
          <w:b/>
          <w:bCs/>
          <w:color w:val="000000"/>
        </w:rPr>
        <w:t>P</w:t>
      </w:r>
      <w:r w:rsidRPr="00DE03FF">
        <w:rPr>
          <w:b/>
          <w:bCs/>
          <w:color w:val="000000"/>
        </w:rPr>
        <w:t xml:space="preserve">ay </w:t>
      </w:r>
      <w:r w:rsidR="00E6114F">
        <w:rPr>
          <w:b/>
          <w:bCs/>
          <w:color w:val="000000"/>
        </w:rPr>
        <w:t>C</w:t>
      </w:r>
      <w:r w:rsidRPr="00DE03FF">
        <w:rPr>
          <w:b/>
          <w:bCs/>
          <w:color w:val="000000"/>
        </w:rPr>
        <w:t xml:space="preserve">ertainty </w:t>
      </w:r>
    </w:p>
    <w:p w14:paraId="13A22241" w14:textId="6FDC6BD5" w:rsidR="00DE03FF" w:rsidRPr="00DE03FF" w:rsidRDefault="00DE03FF" w:rsidP="00E6114F">
      <w:pPr>
        <w:spacing w:line="480" w:lineRule="auto"/>
        <w:ind w:firstLine="720"/>
        <w:rPr>
          <w:b/>
          <w:bCs/>
          <w:color w:val="000000"/>
        </w:rPr>
      </w:pPr>
      <w:r w:rsidRPr="00DE03FF">
        <w:rPr>
          <w:color w:val="000000"/>
        </w:rPr>
        <w:t xml:space="preserve">The structure of CEO compensation introduces a layer of complexity beyond the conventional wage gap analysis. Total compensation can be defined by two main components: cash, which is fixed and </w:t>
      </w:r>
      <w:r w:rsidR="006A5D09">
        <w:rPr>
          <w:color w:val="000000"/>
        </w:rPr>
        <w:t>specific</w:t>
      </w:r>
      <w:r w:rsidRPr="00DE03FF">
        <w:rPr>
          <w:color w:val="000000"/>
        </w:rPr>
        <w:t>, and equity, which varies and is often linked to performance. This composition reveals significant disparities faced by women: gender biases in reservation wages and bargaining dynamics contribute to women's disadvantage in the CEO labor market.</w:t>
      </w:r>
    </w:p>
    <w:p w14:paraId="75BC9C7D" w14:textId="19C0A012" w:rsidR="00E6114F" w:rsidRDefault="00DE03FF" w:rsidP="00670DCD">
      <w:pPr>
        <w:spacing w:line="480" w:lineRule="auto"/>
        <w:ind w:firstLine="720"/>
        <w:rPr>
          <w:color w:val="000000"/>
        </w:rPr>
      </w:pPr>
      <w:r w:rsidRPr="00DE03FF">
        <w:rPr>
          <w:color w:val="000000"/>
        </w:rPr>
        <w:t xml:space="preserve">Female CEOs typically receive a lower proportion of their total compensation in cash, particularly in contexts where CEOs negotiate their pay terms, such as in the U.S. </w:t>
      </w:r>
      <w:r w:rsidRPr="00DE03FF">
        <w:rPr>
          <w:color w:val="000000"/>
        </w:rPr>
        <w:lastRenderedPageBreak/>
        <w:t xml:space="preserve">This difference aligns with research indicating gender-related disparities in bargaining power and compensation expectations, with women often having lower reservation wages—thus entering negotiations with lower wage anchors (lowest </w:t>
      </w:r>
      <w:r w:rsidR="006A5D09">
        <w:rPr>
          <w:color w:val="000000"/>
        </w:rPr>
        <w:t>salary</w:t>
      </w:r>
      <w:r w:rsidRPr="00DE03FF">
        <w:rPr>
          <w:color w:val="000000"/>
        </w:rPr>
        <w:t xml:space="preserve"> that an individual may be willing to accept</w:t>
      </w:r>
      <w:r w:rsidR="00E6114F" w:rsidRPr="00DE03FF">
        <w:rPr>
          <w:color w:val="000000"/>
        </w:rPr>
        <w:t>). This</w:t>
      </w:r>
      <w:r w:rsidRPr="00DE03FF">
        <w:rPr>
          <w:color w:val="000000"/>
        </w:rPr>
        <w:t xml:space="preserve"> trend likely stems from women CEOs having fewer alternative opportunities to their male counterparts and negotiating with predominantly male boards. This situation</w:t>
      </w:r>
      <w:r w:rsidR="006A5D09">
        <w:rPr>
          <w:color w:val="000000"/>
        </w:rPr>
        <w:t xml:space="preserve"> coined the term “sticky floors”</w:t>
      </w:r>
      <w:r w:rsidRPr="00DE03FF">
        <w:rPr>
          <w:color w:val="000000"/>
        </w:rPr>
        <w:t xml:space="preserve"> </w:t>
      </w:r>
      <w:r w:rsidR="006A5D09">
        <w:rPr>
          <w:color w:val="000000"/>
        </w:rPr>
        <w:t xml:space="preserve">and </w:t>
      </w:r>
      <w:r w:rsidRPr="00DE03FF">
        <w:rPr>
          <w:color w:val="000000"/>
        </w:rPr>
        <w:t>suggests that females negotiate from a disadvantaged position, with their reservation wage seemingly "stuck" at lower levels accepted for CEO roles.</w:t>
      </w:r>
    </w:p>
    <w:p w14:paraId="2693BAAD" w14:textId="07CDA9C4" w:rsidR="00E6114F" w:rsidRPr="00670DCD" w:rsidRDefault="00DE03FF" w:rsidP="00670DCD">
      <w:pPr>
        <w:spacing w:line="480" w:lineRule="auto"/>
        <w:ind w:firstLine="720"/>
        <w:rPr>
          <w:color w:val="000000"/>
        </w:rPr>
      </w:pPr>
      <w:r w:rsidRPr="00DE03FF">
        <w:rPr>
          <w:color w:val="000000"/>
        </w:rPr>
        <w:t xml:space="preserve">Furthermore, the strength of </w:t>
      </w:r>
      <w:r w:rsidR="006A5D09">
        <w:rPr>
          <w:color w:val="000000"/>
        </w:rPr>
        <w:t>the company's negotiation tactics</w:t>
      </w:r>
      <w:r w:rsidRPr="00DE03FF">
        <w:rPr>
          <w:color w:val="000000"/>
        </w:rPr>
        <w:t xml:space="preserve"> influences the composition of the CEO's compensation package. In cases where negotiation power is weaker, as may be the case for women CEOs, the proportion of cash-based salary tends to be lower. A more gender-diverse board correlates with a higher proportion of fixed compensation </w:t>
      </w:r>
      <w:r w:rsidR="006A5D09">
        <w:rPr>
          <w:color w:val="000000"/>
        </w:rPr>
        <w:t>than</w:t>
      </w:r>
      <w:r w:rsidRPr="00DE03FF">
        <w:rPr>
          <w:color w:val="000000"/>
        </w:rPr>
        <w:t xml:space="preserve"> </w:t>
      </w:r>
      <w:r w:rsidR="008A0320">
        <w:rPr>
          <w:color w:val="000000"/>
        </w:rPr>
        <w:t xml:space="preserve">bonus </w:t>
      </w:r>
      <w:r w:rsidRPr="00DE03FF">
        <w:rPr>
          <w:color w:val="000000"/>
        </w:rPr>
        <w:t>compensation for women CEOs. This finding reinforces existing research indicating that increased board gender diversity positively impacts the compensation of women executives.</w:t>
      </w:r>
      <w:r w:rsidR="00E6114F">
        <w:rPr>
          <w:color w:val="000000"/>
        </w:rPr>
        <w:t xml:space="preserve"> </w:t>
      </w:r>
      <w:r w:rsidR="00E6114F">
        <w:rPr>
          <w:rStyle w:val="FootnoteReference"/>
          <w:color w:val="000000"/>
        </w:rPr>
        <w:footnoteReference w:id="15"/>
      </w:r>
    </w:p>
    <w:p w14:paraId="68761213" w14:textId="77777777" w:rsidR="00670DCD" w:rsidRDefault="00E6114F" w:rsidP="00670DCD">
      <w:pPr>
        <w:spacing w:line="480" w:lineRule="auto"/>
        <w:rPr>
          <w:b/>
          <w:bCs/>
          <w:color w:val="000000"/>
        </w:rPr>
      </w:pPr>
      <w:r w:rsidRPr="00E6114F">
        <w:rPr>
          <w:b/>
          <w:bCs/>
          <w:color w:val="000000"/>
        </w:rPr>
        <w:t>F</w:t>
      </w:r>
      <w:r w:rsidR="00DE03FF" w:rsidRPr="00DE03FF">
        <w:rPr>
          <w:b/>
          <w:bCs/>
          <w:color w:val="000000"/>
        </w:rPr>
        <w:t>emale friendly culture</w:t>
      </w:r>
    </w:p>
    <w:p w14:paraId="5C97B8ED" w14:textId="700EF545" w:rsidR="00E6114F" w:rsidRDefault="00DE03FF" w:rsidP="00670DCD">
      <w:pPr>
        <w:spacing w:line="480" w:lineRule="auto"/>
        <w:ind w:firstLine="720"/>
        <w:rPr>
          <w:b/>
          <w:bCs/>
          <w:color w:val="000000"/>
        </w:rPr>
      </w:pPr>
      <w:r w:rsidRPr="00DE03FF">
        <w:rPr>
          <w:color w:val="000000"/>
        </w:rPr>
        <w:t xml:space="preserve">Over the last quarter </w:t>
      </w:r>
      <w:r w:rsidR="00670DCD" w:rsidRPr="00DE03FF">
        <w:rPr>
          <w:color w:val="000000"/>
        </w:rPr>
        <w:t>century,</w:t>
      </w:r>
      <w:r w:rsidRPr="00DE03FF">
        <w:rPr>
          <w:color w:val="000000"/>
        </w:rPr>
        <w:t xml:space="preserve"> the female </w:t>
      </w:r>
      <w:proofErr w:type="gramStart"/>
      <w:r w:rsidRPr="00DE03FF">
        <w:rPr>
          <w:color w:val="000000"/>
        </w:rPr>
        <w:t>share</w:t>
      </w:r>
      <w:proofErr w:type="gramEnd"/>
      <w:r w:rsidRPr="00DE03FF">
        <w:rPr>
          <w:color w:val="000000"/>
        </w:rPr>
        <w:t xml:space="preserve"> of top business executives averaged 6%. Women </w:t>
      </w:r>
      <w:r w:rsidR="006A5D09">
        <w:rPr>
          <w:color w:val="000000"/>
        </w:rPr>
        <w:t>wh</w:t>
      </w:r>
      <w:r w:rsidRPr="00DE03FF">
        <w:rPr>
          <w:color w:val="000000"/>
        </w:rPr>
        <w:t xml:space="preserve">o work in these executive professions earn 8% less than otherwise similar male colleagues in the same positions. There is evidence that the female </w:t>
      </w:r>
      <w:r w:rsidR="006A5D09">
        <w:rPr>
          <w:color w:val="000000"/>
        </w:rPr>
        <w:t>executives’ share is higher at firms with more temporal flexibility and</w:t>
      </w:r>
      <w:r w:rsidRPr="00DE03FF">
        <w:rPr>
          <w:color w:val="000000"/>
        </w:rPr>
        <w:t xml:space="preserve"> firms with a more female-friendly culture. While there is evidence that women </w:t>
      </w:r>
      <w:r w:rsidR="006A5D09">
        <w:rPr>
          <w:color w:val="000000"/>
        </w:rPr>
        <w:t>chose to work for</w:t>
      </w:r>
      <w:r w:rsidRPr="00DE03FF">
        <w:rPr>
          <w:color w:val="000000"/>
        </w:rPr>
        <w:t xml:space="preserve"> firms with these amenities, this does not lead to a gender pay gap. </w:t>
      </w:r>
      <w:r w:rsidR="00670DCD">
        <w:rPr>
          <w:color w:val="000000"/>
        </w:rPr>
        <w:t>Notably</w:t>
      </w:r>
      <w:r w:rsidRPr="00DE03FF">
        <w:rPr>
          <w:color w:val="000000"/>
        </w:rPr>
        <w:t xml:space="preserve">, when looking at </w:t>
      </w:r>
      <w:r w:rsidRPr="00DE03FF">
        <w:rPr>
          <w:color w:val="000000"/>
        </w:rPr>
        <w:lastRenderedPageBreak/>
        <w:t xml:space="preserve">compensation differences within firms, female-friendly firms </w:t>
      </w:r>
      <w:r w:rsidR="00670DCD">
        <w:rPr>
          <w:color w:val="000000"/>
        </w:rPr>
        <w:t>display a smaller</w:t>
      </w:r>
      <w:r w:rsidRPr="00DE03FF">
        <w:rPr>
          <w:color w:val="000000"/>
        </w:rPr>
        <w:t xml:space="preserve"> gender pay gap, indicating that corporate culture is </w:t>
      </w:r>
      <w:r w:rsidR="00670DCD">
        <w:rPr>
          <w:color w:val="000000"/>
        </w:rPr>
        <w:t>critical for equity</w:t>
      </w:r>
      <w:r w:rsidRPr="00DE03FF">
        <w:rPr>
          <w:color w:val="000000"/>
        </w:rPr>
        <w:t>.</w:t>
      </w:r>
      <w:r w:rsidR="00E6114F">
        <w:rPr>
          <w:rStyle w:val="FootnoteReference"/>
          <w:color w:val="000000"/>
        </w:rPr>
        <w:footnoteReference w:id="16"/>
      </w:r>
      <w:r w:rsidR="00E6114F" w:rsidRPr="00DE03FF">
        <w:rPr>
          <w:b/>
          <w:bCs/>
          <w:color w:val="000000"/>
        </w:rPr>
        <w:t xml:space="preserve"> </w:t>
      </w:r>
    </w:p>
    <w:p w14:paraId="2E794BD0" w14:textId="6A94FE7E" w:rsidR="00E6114F" w:rsidRDefault="00DE03FF" w:rsidP="00670DCD">
      <w:pPr>
        <w:spacing w:line="480" w:lineRule="auto"/>
        <w:ind w:firstLine="720"/>
        <w:rPr>
          <w:b/>
          <w:bCs/>
          <w:color w:val="000000"/>
        </w:rPr>
      </w:pPr>
      <w:r w:rsidRPr="00DE03FF">
        <w:rPr>
          <w:color w:val="000000"/>
        </w:rPr>
        <w:t>Female executives possess distinct and different backgrounds and experiences compared to their male counterparts. Despite this, women tend to demonstrate greater sensitivity to pay-for-performance, given their rank, background, and experience. Women are promoted more quickly internally; however, women display similar rates of external promotion to men and have comparable demotion rates. Due to their accelerated promotion at higher hierarchical levels, female executives accrue less job experience than males. Additionally, female executives show a higher exit rate, with the possibility of a female executive rising to CEO being less than half that of their male counterparts at any given age. Similarly, male executives' survival rate doubles that of females. Despite earning lower average career compensation than male counterparts, female executives surpass males when accounting for comparable initial experience, rank assignments, or career experience.</w:t>
      </w:r>
      <w:r w:rsidR="00E6114F">
        <w:rPr>
          <w:rStyle w:val="FootnoteReference"/>
          <w:color w:val="000000"/>
        </w:rPr>
        <w:footnoteReference w:id="17"/>
      </w:r>
      <w:r w:rsidRPr="00DE03FF">
        <w:rPr>
          <w:color w:val="000000"/>
        </w:rPr>
        <w:t xml:space="preserve"> </w:t>
      </w:r>
    </w:p>
    <w:p w14:paraId="072C83F5" w14:textId="42E44C49" w:rsidR="007463A3" w:rsidRDefault="00DE03FF" w:rsidP="00F44544">
      <w:pPr>
        <w:spacing w:after="300" w:line="480" w:lineRule="auto"/>
        <w:ind w:firstLine="720"/>
        <w:rPr>
          <w:color w:val="000000"/>
        </w:rPr>
      </w:pPr>
      <w:r w:rsidRPr="00DE03FF">
        <w:rPr>
          <w:color w:val="000000"/>
        </w:rPr>
        <w:t>The gender gaps documented in the executive realm could be driven by a combination of factors: gender differences in characteristics like competitiveness and negotiation, discrimination in promotion or salary determination, or differences in how male and female leaders are evaluated. Gaps generated by these differences could be mitigated by greater exposure to female leadership, supporting the existence of smaller gaps in female-friendly firms. </w:t>
      </w:r>
    </w:p>
    <w:p w14:paraId="4B4F6323" w14:textId="77777777" w:rsidR="005704CC" w:rsidRPr="00F44544" w:rsidRDefault="005704CC" w:rsidP="00F44544">
      <w:pPr>
        <w:spacing w:after="300" w:line="480" w:lineRule="auto"/>
        <w:ind w:firstLine="720"/>
        <w:rPr>
          <w:b/>
          <w:bCs/>
          <w:color w:val="000000"/>
        </w:rPr>
      </w:pPr>
    </w:p>
    <w:p w14:paraId="01A89F42" w14:textId="62835BDF" w:rsidR="00F16F3D" w:rsidRDefault="00F16F3D" w:rsidP="00F16F3D">
      <w:pPr>
        <w:spacing w:after="240"/>
        <w:jc w:val="center"/>
        <w:rPr>
          <w:b/>
          <w:bCs/>
          <w:color w:val="000000"/>
        </w:rPr>
      </w:pPr>
      <w:r w:rsidRPr="00F16F3D">
        <w:rPr>
          <w:b/>
          <w:bCs/>
          <w:color w:val="000000"/>
        </w:rPr>
        <w:lastRenderedPageBreak/>
        <w:t>Theory</w:t>
      </w:r>
    </w:p>
    <w:p w14:paraId="3A7AAEC6" w14:textId="2A3E5812" w:rsidR="00490837" w:rsidRDefault="006A5D09" w:rsidP="008A054F">
      <w:pPr>
        <w:spacing w:line="480" w:lineRule="auto"/>
        <w:ind w:firstLine="720"/>
        <w:rPr>
          <w:color w:val="000000"/>
        </w:rPr>
      </w:pPr>
      <w:r>
        <w:rPr>
          <w:color w:val="000000"/>
        </w:rPr>
        <w:t>T</w:t>
      </w:r>
      <w:r w:rsidR="00490837">
        <w:rPr>
          <w:color w:val="000000"/>
        </w:rPr>
        <w:t xml:space="preserve">o fully understand </w:t>
      </w:r>
      <w:r>
        <w:rPr>
          <w:color w:val="000000"/>
        </w:rPr>
        <w:t>executive pay’s structure, growth, and suitability, it is necessary to delve into the economic theories that construct its existence. Overall, executive compensation can be summarized into three</w:t>
      </w:r>
      <w:r w:rsidR="00490837">
        <w:rPr>
          <w:color w:val="000000"/>
        </w:rPr>
        <w:t xml:space="preserve"> </w:t>
      </w:r>
      <w:r w:rsidR="00412425">
        <w:rPr>
          <w:color w:val="000000"/>
        </w:rPr>
        <w:t>ideas</w:t>
      </w:r>
      <w:r w:rsidR="00490837">
        <w:rPr>
          <w:color w:val="000000"/>
        </w:rPr>
        <w:t xml:space="preserve">: managerial talent, incentives, and entrenchment. </w:t>
      </w:r>
    </w:p>
    <w:p w14:paraId="3EC0C3BA" w14:textId="777A63EF" w:rsidR="00490837" w:rsidRPr="00490837" w:rsidRDefault="00490837" w:rsidP="008A054F">
      <w:pPr>
        <w:spacing w:line="480" w:lineRule="auto"/>
        <w:rPr>
          <w:b/>
          <w:bCs/>
          <w:color w:val="000000"/>
        </w:rPr>
      </w:pPr>
      <w:r w:rsidRPr="00490837">
        <w:rPr>
          <w:b/>
          <w:bCs/>
          <w:color w:val="000000"/>
        </w:rPr>
        <w:t>Managerial Talent</w:t>
      </w:r>
    </w:p>
    <w:p w14:paraId="6A56F76D" w14:textId="37EC7E5D" w:rsidR="00CB7CF6" w:rsidRDefault="004626F6" w:rsidP="00CE4977">
      <w:pPr>
        <w:spacing w:line="480" w:lineRule="auto"/>
        <w:ind w:firstLine="720"/>
        <w:rPr>
          <w:color w:val="000000"/>
        </w:rPr>
      </w:pPr>
      <w:r>
        <w:rPr>
          <w:color w:val="000000"/>
        </w:rPr>
        <w:t xml:space="preserve">Managerial talent focuses on the importance and necessity of the CEO’s skills for the firm’s successful performance. </w:t>
      </w:r>
      <w:r w:rsidR="005704CC">
        <w:rPr>
          <w:color w:val="000000"/>
        </w:rPr>
        <w:t xml:space="preserve">It </w:t>
      </w:r>
      <w:r w:rsidR="00A15C2D">
        <w:rPr>
          <w:color w:val="000000"/>
        </w:rPr>
        <w:t>is the observable</w:t>
      </w:r>
      <w:r w:rsidR="006A5D09">
        <w:rPr>
          <w:color w:val="000000"/>
        </w:rPr>
        <w:t xml:space="preserve"> and unobservable characteristics of a manager that allow an organization to maximize not only performance but als</w:t>
      </w:r>
      <w:r w:rsidR="005704CC">
        <w:rPr>
          <w:color w:val="000000"/>
        </w:rPr>
        <w:t>o operate efficiently.</w:t>
      </w:r>
      <w:r w:rsidR="005704CC">
        <w:rPr>
          <w:rStyle w:val="FootnoteReference"/>
          <w:color w:val="000000"/>
        </w:rPr>
        <w:footnoteReference w:id="18"/>
      </w:r>
      <w:r w:rsidR="005704CC">
        <w:rPr>
          <w:color w:val="000000"/>
        </w:rPr>
        <w:t xml:space="preserve"> </w:t>
      </w:r>
      <w:r w:rsidR="00A15C2D">
        <w:rPr>
          <w:color w:val="000000"/>
        </w:rPr>
        <w:t xml:space="preserve">Managerial talent can be seen </w:t>
      </w:r>
      <w:r w:rsidR="002C1172">
        <w:rPr>
          <w:color w:val="000000"/>
        </w:rPr>
        <w:t xml:space="preserve">and measured </w:t>
      </w:r>
      <w:r w:rsidR="00A15C2D">
        <w:rPr>
          <w:color w:val="000000"/>
        </w:rPr>
        <w:t xml:space="preserve">through </w:t>
      </w:r>
      <w:r w:rsidR="006A5D09">
        <w:rPr>
          <w:color w:val="000000"/>
        </w:rPr>
        <w:t>many</w:t>
      </w:r>
      <w:r w:rsidR="002C1172">
        <w:rPr>
          <w:color w:val="000000"/>
        </w:rPr>
        <w:t xml:space="preserve"> attributes, including but not limited to </w:t>
      </w:r>
      <w:r w:rsidR="00A15C2D">
        <w:rPr>
          <w:color w:val="000000"/>
        </w:rPr>
        <w:t>education, work experience, leadership and communication skills, adaptability and flexibility, and even emotional intell</w:t>
      </w:r>
      <w:r w:rsidR="00086382">
        <w:rPr>
          <w:color w:val="000000"/>
        </w:rPr>
        <w:t xml:space="preserve">igence. </w:t>
      </w:r>
      <w:r w:rsidR="002C1172">
        <w:rPr>
          <w:color w:val="000000"/>
        </w:rPr>
        <w:t xml:space="preserve">A CEO with a </w:t>
      </w:r>
      <w:r w:rsidR="00F376D1">
        <w:rPr>
          <w:color w:val="000000"/>
        </w:rPr>
        <w:t>d</w:t>
      </w:r>
      <w:r w:rsidR="002C1172">
        <w:rPr>
          <w:color w:val="000000"/>
        </w:rPr>
        <w:t xml:space="preserve">octorate, </w:t>
      </w:r>
      <w:r w:rsidR="006A5D09">
        <w:rPr>
          <w:color w:val="000000"/>
        </w:rPr>
        <w:t>ten</w:t>
      </w:r>
      <w:r w:rsidR="002C1172">
        <w:rPr>
          <w:color w:val="000000"/>
        </w:rPr>
        <w:t xml:space="preserve"> years of relevant work experience, and aligning values with the firm</w:t>
      </w:r>
      <w:r w:rsidR="00F376D1">
        <w:rPr>
          <w:color w:val="000000"/>
        </w:rPr>
        <w:t xml:space="preserve"> </w:t>
      </w:r>
      <w:r w:rsidR="002C1172">
        <w:rPr>
          <w:color w:val="000000"/>
        </w:rPr>
        <w:t xml:space="preserve">will likely be selected </w:t>
      </w:r>
      <w:r w:rsidR="00D763C3">
        <w:rPr>
          <w:color w:val="000000"/>
        </w:rPr>
        <w:t>over and</w:t>
      </w:r>
      <w:r w:rsidR="002C1172">
        <w:rPr>
          <w:color w:val="000000"/>
        </w:rPr>
        <w:t xml:space="preserve"> paid more than a candidate with a </w:t>
      </w:r>
      <w:r w:rsidR="000B2B1A">
        <w:rPr>
          <w:color w:val="000000"/>
        </w:rPr>
        <w:t>bachelor’s</w:t>
      </w:r>
      <w:r w:rsidR="002C1172">
        <w:rPr>
          <w:color w:val="000000"/>
        </w:rPr>
        <w:t xml:space="preserve"> degree, no prior work experience, and lack</w:t>
      </w:r>
      <w:r w:rsidR="006A5D09">
        <w:rPr>
          <w:color w:val="000000"/>
        </w:rPr>
        <w:t>ing</w:t>
      </w:r>
      <w:r w:rsidR="002C1172">
        <w:rPr>
          <w:color w:val="000000"/>
        </w:rPr>
        <w:t xml:space="preserve"> necessary social and intellectual skills. Specific skills and qualities sought out var</w:t>
      </w:r>
      <w:r w:rsidR="006A5D09">
        <w:rPr>
          <w:color w:val="000000"/>
        </w:rPr>
        <w:t>y</w:t>
      </w:r>
      <w:r w:rsidR="002C1172">
        <w:rPr>
          <w:color w:val="000000"/>
        </w:rPr>
        <w:t xml:space="preserve"> among organizations</w:t>
      </w:r>
      <w:r w:rsidR="006A5D09">
        <w:rPr>
          <w:color w:val="000000"/>
        </w:rPr>
        <w:t xml:space="preserve"> depending on their needs and</w:t>
      </w:r>
      <w:r w:rsidR="002C1172">
        <w:rPr>
          <w:color w:val="000000"/>
        </w:rPr>
        <w:t xml:space="preserve"> prioritie</w:t>
      </w:r>
      <w:r w:rsidR="006A5D09">
        <w:rPr>
          <w:color w:val="000000"/>
        </w:rPr>
        <w:t>s.</w:t>
      </w:r>
      <w:r w:rsidR="002C1172">
        <w:rPr>
          <w:color w:val="000000"/>
        </w:rPr>
        <w:t xml:space="preserve"> </w:t>
      </w:r>
    </w:p>
    <w:p w14:paraId="7113E17D" w14:textId="0F10BF40" w:rsidR="006A7809" w:rsidRDefault="005704CC" w:rsidP="00CE4977">
      <w:pPr>
        <w:spacing w:line="480" w:lineRule="auto"/>
        <w:ind w:firstLine="720"/>
        <w:rPr>
          <w:color w:val="000000"/>
        </w:rPr>
      </w:pPr>
      <w:r>
        <w:rPr>
          <w:color w:val="000000"/>
        </w:rPr>
        <w:t>The</w:t>
      </w:r>
      <w:r w:rsidR="004626F6">
        <w:rPr>
          <w:color w:val="000000"/>
        </w:rPr>
        <w:t xml:space="preserve"> CEO holds a pivotal role in shaping the direction and performance of the firm. The efforts, abilities, and decisions impact not only the other ranks of the corporate hierarchy but also stakeholder relations, organizational culture, and overall financial performance. Any changes in these efforts can have an immense impact on a firm</w:t>
      </w:r>
      <w:r w:rsidR="006A5D09">
        <w:rPr>
          <w:color w:val="000000"/>
        </w:rPr>
        <w:t>. Therefore, any shifts in the CEO position trickle</w:t>
      </w:r>
      <w:r w:rsidR="004626F6">
        <w:rPr>
          <w:color w:val="000000"/>
        </w:rPr>
        <w:t xml:space="preserve"> down to create </w:t>
      </w:r>
      <w:r w:rsidR="006A5D09">
        <w:rPr>
          <w:color w:val="000000"/>
        </w:rPr>
        <w:t>significant</w:t>
      </w:r>
      <w:r w:rsidR="004626F6">
        <w:rPr>
          <w:color w:val="000000"/>
        </w:rPr>
        <w:t xml:space="preserve"> effects on a firm. </w:t>
      </w:r>
      <w:r w:rsidR="006A7809">
        <w:rPr>
          <w:color w:val="000000"/>
        </w:rPr>
        <w:t>A successful and high</w:t>
      </w:r>
      <w:r w:rsidR="006A5D09">
        <w:rPr>
          <w:color w:val="000000"/>
        </w:rPr>
        <w:t>-</w:t>
      </w:r>
      <w:r w:rsidR="006A7809">
        <w:rPr>
          <w:color w:val="000000"/>
        </w:rPr>
        <w:t xml:space="preserve">achieving individual who can perform all the tasks necessary </w:t>
      </w:r>
      <w:r w:rsidR="006A7809">
        <w:rPr>
          <w:color w:val="000000"/>
        </w:rPr>
        <w:lastRenderedPageBreak/>
        <w:t xml:space="preserve">as a </w:t>
      </w:r>
      <w:r w:rsidR="002C1172">
        <w:rPr>
          <w:color w:val="000000"/>
        </w:rPr>
        <w:t>high-ranking</w:t>
      </w:r>
      <w:r w:rsidR="006A7809">
        <w:rPr>
          <w:color w:val="000000"/>
        </w:rPr>
        <w:t xml:space="preserve"> executive is a rare asset. Therefore, the high salaries </w:t>
      </w:r>
      <w:r w:rsidR="002C1172">
        <w:rPr>
          <w:color w:val="000000"/>
        </w:rPr>
        <w:t>reflect</w:t>
      </w:r>
      <w:r w:rsidR="006A7809">
        <w:rPr>
          <w:color w:val="000000"/>
        </w:rPr>
        <w:t xml:space="preserve"> the </w:t>
      </w:r>
      <w:r w:rsidR="006A5D09">
        <w:rPr>
          <w:color w:val="000000"/>
        </w:rPr>
        <w:t>required</w:t>
      </w:r>
      <w:r w:rsidR="006A7809">
        <w:rPr>
          <w:color w:val="000000"/>
        </w:rPr>
        <w:t xml:space="preserve"> price of this limited resource in a well-functioning labor market for executives. </w:t>
      </w:r>
      <w:r w:rsidR="00F44544">
        <w:rPr>
          <w:rStyle w:val="FootnoteReference"/>
          <w:color w:val="000000"/>
        </w:rPr>
        <w:footnoteReference w:id="19"/>
      </w:r>
    </w:p>
    <w:p w14:paraId="64633252" w14:textId="4C5E11EB" w:rsidR="004B56CF" w:rsidRDefault="00F44544" w:rsidP="009E7E24">
      <w:pPr>
        <w:spacing w:after="240" w:line="480" w:lineRule="auto"/>
        <w:ind w:firstLine="720"/>
        <w:rPr>
          <w:color w:val="000000"/>
        </w:rPr>
      </w:pPr>
      <w:r>
        <w:rPr>
          <w:color w:val="000000"/>
        </w:rPr>
        <w:t xml:space="preserve">In an article exploring the lasting increase in CEO pay, </w:t>
      </w:r>
      <w:proofErr w:type="spellStart"/>
      <w:r w:rsidR="006A7809">
        <w:rPr>
          <w:color w:val="000000"/>
        </w:rPr>
        <w:t>Gabaix</w:t>
      </w:r>
      <w:proofErr w:type="spellEnd"/>
      <w:r w:rsidR="006A7809">
        <w:rPr>
          <w:color w:val="000000"/>
        </w:rPr>
        <w:t xml:space="preserve"> and </w:t>
      </w:r>
      <w:proofErr w:type="spellStart"/>
      <w:r w:rsidR="006A7809">
        <w:rPr>
          <w:color w:val="000000"/>
        </w:rPr>
        <w:t>Landier</w:t>
      </w:r>
      <w:proofErr w:type="spellEnd"/>
      <w:r>
        <w:rPr>
          <w:rStyle w:val="FootnoteReference"/>
          <w:color w:val="000000"/>
        </w:rPr>
        <w:footnoteReference w:id="20"/>
      </w:r>
      <w:r w:rsidR="006A7809">
        <w:rPr>
          <w:color w:val="000000"/>
        </w:rPr>
        <w:t xml:space="preserve"> investigate the allocation of scar</w:t>
      </w:r>
      <w:r w:rsidR="006A5D09">
        <w:rPr>
          <w:color w:val="000000"/>
        </w:rPr>
        <w:t>c</w:t>
      </w:r>
      <w:r w:rsidR="006A7809">
        <w:rPr>
          <w:color w:val="000000"/>
        </w:rPr>
        <w:t xml:space="preserve">e managerial talent within a competitive assignment framework, where the </w:t>
      </w:r>
      <w:r w:rsidR="00DF4DD7">
        <w:rPr>
          <w:color w:val="000000"/>
        </w:rPr>
        <w:t xml:space="preserve">resulting </w:t>
      </w:r>
      <w:r w:rsidR="006A7809">
        <w:rPr>
          <w:color w:val="000000"/>
        </w:rPr>
        <w:t>equilibriu</w:t>
      </w:r>
      <w:r w:rsidR="00DF4DD7">
        <w:rPr>
          <w:color w:val="000000"/>
        </w:rPr>
        <w:t>m</w:t>
      </w:r>
      <w:r w:rsidR="006A7809">
        <w:rPr>
          <w:color w:val="000000"/>
        </w:rPr>
        <w:t xml:space="preserve"> is characterized by positive assortment matching</w:t>
      </w:r>
      <w:r w:rsidR="00DF4DD7">
        <w:rPr>
          <w:color w:val="000000"/>
        </w:rPr>
        <w:t>. Meaning</w:t>
      </w:r>
      <w:r w:rsidR="006A5D09">
        <w:rPr>
          <w:color w:val="000000"/>
        </w:rPr>
        <w:t xml:space="preserve"> that,</w:t>
      </w:r>
      <w:r w:rsidR="00DF4DD7">
        <w:rPr>
          <w:color w:val="000000"/>
        </w:rPr>
        <w:t xml:space="preserve"> the most qualified manager works for the firm that places the most value on their talent. This pattern remains the same for the second most talented </w:t>
      </w:r>
      <w:r w:rsidR="006A5D09">
        <w:rPr>
          <w:color w:val="000000"/>
        </w:rPr>
        <w:t>person at the firm</w:t>
      </w:r>
      <w:r w:rsidR="006C52A6">
        <w:rPr>
          <w:color w:val="000000"/>
        </w:rPr>
        <w:t xml:space="preserve"> </w:t>
      </w:r>
      <w:r w:rsidR="006A5D09">
        <w:rPr>
          <w:color w:val="000000"/>
        </w:rPr>
        <w:t>with the</w:t>
      </w:r>
      <w:r w:rsidR="006C52A6">
        <w:rPr>
          <w:color w:val="000000"/>
        </w:rPr>
        <w:t xml:space="preserve"> firm holding</w:t>
      </w:r>
      <w:r w:rsidR="006A5D09">
        <w:rPr>
          <w:color w:val="000000"/>
        </w:rPr>
        <w:t xml:space="preserve"> </w:t>
      </w:r>
      <w:r w:rsidR="006C52A6">
        <w:rPr>
          <w:color w:val="000000"/>
        </w:rPr>
        <w:t xml:space="preserve">the </w:t>
      </w:r>
      <w:r w:rsidR="006A5D09">
        <w:rPr>
          <w:color w:val="000000"/>
        </w:rPr>
        <w:t>second highest value,</w:t>
      </w:r>
      <w:r w:rsidR="00DF4DD7">
        <w:rPr>
          <w:color w:val="000000"/>
        </w:rPr>
        <w:t xml:space="preserve"> and so on. The size of large firms explains many of the patterns in CEO pay</w:t>
      </w:r>
      <w:r w:rsidR="006A5D09">
        <w:rPr>
          <w:color w:val="000000"/>
        </w:rPr>
        <w:t>; as market capitalization and demand for labor rise, so does</w:t>
      </w:r>
      <w:r w:rsidR="00DF4DD7">
        <w:rPr>
          <w:color w:val="000000"/>
        </w:rPr>
        <w:t xml:space="preserve"> the compensation </w:t>
      </w:r>
      <w:proofErr w:type="gramStart"/>
      <w:r w:rsidR="00DF4DD7">
        <w:rPr>
          <w:color w:val="000000"/>
        </w:rPr>
        <w:t>received</w:t>
      </w:r>
      <w:proofErr w:type="gramEnd"/>
      <w:r w:rsidR="00DF4DD7">
        <w:rPr>
          <w:color w:val="000000"/>
        </w:rPr>
        <w:t xml:space="preserve"> by executives. </w:t>
      </w:r>
      <w:r w:rsidR="009E7E24">
        <w:rPr>
          <w:color w:val="000000"/>
        </w:rPr>
        <w:t xml:space="preserve">In an article by John E </w:t>
      </w:r>
      <w:proofErr w:type="spellStart"/>
      <w:r w:rsidR="009E7E24">
        <w:rPr>
          <w:color w:val="000000"/>
        </w:rPr>
        <w:t>Garen</w:t>
      </w:r>
      <w:proofErr w:type="spellEnd"/>
      <w:r w:rsidR="009E7E24">
        <w:rPr>
          <w:color w:val="000000"/>
        </w:rPr>
        <w:t>, he explains this theory simply using the model</w:t>
      </w:r>
      <w:r w:rsidR="004B56CF">
        <w:rPr>
          <w:color w:val="000000"/>
        </w:rPr>
        <w:t>:</w:t>
      </w:r>
    </w:p>
    <w:p w14:paraId="5C6194B8" w14:textId="26934DC2" w:rsidR="004B56CF" w:rsidRDefault="009E7E24" w:rsidP="004B56CF">
      <w:pPr>
        <w:spacing w:after="240" w:line="480" w:lineRule="auto"/>
        <w:ind w:firstLine="720"/>
        <w:jc w:val="center"/>
        <w:rPr>
          <w:color w:val="000000"/>
        </w:rPr>
      </w:pPr>
      <w:proofErr w:type="spellStart"/>
      <w:r w:rsidRPr="009E7E24">
        <w:rPr>
          <w:color w:val="000000"/>
        </w:rPr>
        <w:t>Yj</w:t>
      </w:r>
      <w:proofErr w:type="spellEnd"/>
      <w:r w:rsidRPr="009E7E24">
        <w:rPr>
          <w:color w:val="000000"/>
        </w:rPr>
        <w:t xml:space="preserve"> = </w:t>
      </w:r>
      <w:r w:rsidRPr="009E7E24">
        <w:t>β</w:t>
      </w:r>
      <w:r w:rsidRPr="009E7E24">
        <w:rPr>
          <w:color w:val="000000"/>
        </w:rPr>
        <w:t xml:space="preserve">o + </w:t>
      </w:r>
      <w:r w:rsidRPr="009E7E24">
        <w:t>β</w:t>
      </w:r>
      <w:r w:rsidRPr="009E7E24">
        <w:rPr>
          <w:color w:val="000000"/>
        </w:rPr>
        <w:t>1R</w:t>
      </w:r>
      <w:r>
        <w:rPr>
          <w:color w:val="000000"/>
        </w:rPr>
        <w:t>i</w:t>
      </w:r>
    </w:p>
    <w:p w14:paraId="2D58CA6D" w14:textId="2774829C" w:rsidR="00490837" w:rsidRDefault="009E7E24" w:rsidP="00AE4FB8">
      <w:pPr>
        <w:spacing w:line="480" w:lineRule="auto"/>
        <w:rPr>
          <w:color w:val="000000"/>
        </w:rPr>
      </w:pPr>
      <w:r w:rsidRPr="009E7E24">
        <w:rPr>
          <w:color w:val="000000"/>
        </w:rPr>
        <w:t xml:space="preserve">where </w:t>
      </w:r>
      <w:proofErr w:type="spellStart"/>
      <w:r w:rsidRPr="009E7E24">
        <w:rPr>
          <w:color w:val="000000"/>
        </w:rPr>
        <w:t>Yj</w:t>
      </w:r>
      <w:proofErr w:type="spellEnd"/>
      <w:r w:rsidRPr="009E7E24">
        <w:rPr>
          <w:color w:val="000000"/>
        </w:rPr>
        <w:t xml:space="preserve"> is the CEO's comp</w:t>
      </w:r>
      <w:r>
        <w:rPr>
          <w:color w:val="000000"/>
        </w:rPr>
        <w:t>en</w:t>
      </w:r>
      <w:r w:rsidRPr="009E7E24">
        <w:rPr>
          <w:color w:val="000000"/>
        </w:rPr>
        <w:t xml:space="preserve">sation </w:t>
      </w:r>
      <w:r>
        <w:rPr>
          <w:color w:val="000000"/>
        </w:rPr>
        <w:t>from firm</w:t>
      </w:r>
      <w:r w:rsidRPr="009E7E24">
        <w:rPr>
          <w:color w:val="000000"/>
        </w:rPr>
        <w:t xml:space="preserve"> i and Ri is a measure of </w:t>
      </w:r>
      <w:r>
        <w:rPr>
          <w:color w:val="000000"/>
        </w:rPr>
        <w:t xml:space="preserve">the </w:t>
      </w:r>
      <w:r w:rsidR="003B7134">
        <w:rPr>
          <w:color w:val="000000"/>
        </w:rPr>
        <w:t>firm’s</w:t>
      </w:r>
      <w:r>
        <w:rPr>
          <w:color w:val="000000"/>
        </w:rPr>
        <w:t xml:space="preserve"> income. </w:t>
      </w:r>
      <w:r w:rsidRPr="009E7E24">
        <w:rPr>
          <w:color w:val="000000"/>
        </w:rPr>
        <w:t xml:space="preserve">The coefficient </w:t>
      </w:r>
      <w:r w:rsidRPr="009E7E24">
        <w:t>β</w:t>
      </w:r>
      <w:r w:rsidRPr="009E7E24">
        <w:rPr>
          <w:color w:val="000000"/>
        </w:rPr>
        <w:t xml:space="preserve"> indicates the sensitivity of CEO pay to firm per</w:t>
      </w:r>
      <w:r>
        <w:rPr>
          <w:color w:val="000000"/>
        </w:rPr>
        <w:t>for</w:t>
      </w:r>
      <w:r w:rsidRPr="009E7E24">
        <w:rPr>
          <w:color w:val="000000"/>
        </w:rPr>
        <w:t>mance.</w:t>
      </w:r>
      <w:r>
        <w:rPr>
          <w:rStyle w:val="FootnoteReference"/>
          <w:color w:val="000000"/>
        </w:rPr>
        <w:footnoteReference w:id="21"/>
      </w:r>
      <w:r w:rsidRPr="009E7E24">
        <w:rPr>
          <w:color w:val="000000"/>
        </w:rPr>
        <w:t xml:space="preserve"> </w:t>
      </w:r>
    </w:p>
    <w:p w14:paraId="7D867232" w14:textId="0C2037D6" w:rsidR="00CE4977" w:rsidRPr="00CE4977" w:rsidRDefault="00CE4977" w:rsidP="00CE4977">
      <w:pPr>
        <w:spacing w:line="480" w:lineRule="auto"/>
        <w:rPr>
          <w:b/>
          <w:bCs/>
          <w:color w:val="000000"/>
        </w:rPr>
      </w:pPr>
      <w:r w:rsidRPr="00CE4977">
        <w:rPr>
          <w:b/>
          <w:bCs/>
          <w:color w:val="000000"/>
        </w:rPr>
        <w:t>Incentives</w:t>
      </w:r>
    </w:p>
    <w:p w14:paraId="4B0ABDF8" w14:textId="3018CE6E" w:rsidR="00CE4977" w:rsidRDefault="00CE4977" w:rsidP="003B7134">
      <w:pPr>
        <w:spacing w:line="480" w:lineRule="auto"/>
        <w:ind w:firstLine="720"/>
        <w:rPr>
          <w:color w:val="000000"/>
        </w:rPr>
      </w:pPr>
      <w:r>
        <w:rPr>
          <w:color w:val="000000"/>
        </w:rPr>
        <w:t xml:space="preserve">The ideology behind incentivizing executives does not lie in urging an executive </w:t>
      </w:r>
      <w:r w:rsidR="000276BB">
        <w:rPr>
          <w:color w:val="000000"/>
        </w:rPr>
        <w:t>not to</w:t>
      </w:r>
      <w:r>
        <w:rPr>
          <w:color w:val="000000"/>
        </w:rPr>
        <w:t xml:space="preserve"> stay at home and avoid work</w:t>
      </w:r>
      <w:r w:rsidR="000276BB">
        <w:rPr>
          <w:color w:val="000000"/>
        </w:rPr>
        <w:t>; instead, the concern is the CEO</w:t>
      </w:r>
      <w:r>
        <w:rPr>
          <w:color w:val="000000"/>
        </w:rPr>
        <w:t xml:space="preserve"> will not act in the best interests of the shareholders.</w:t>
      </w:r>
      <w:r w:rsidR="000822EB">
        <w:rPr>
          <w:color w:val="000000"/>
        </w:rPr>
        <w:t xml:space="preserve"> </w:t>
      </w:r>
      <w:r w:rsidR="00F7749A">
        <w:rPr>
          <w:color w:val="000000"/>
        </w:rPr>
        <w:t>A CEO may act against the</w:t>
      </w:r>
      <w:r w:rsidR="000276BB">
        <w:rPr>
          <w:color w:val="000000"/>
        </w:rPr>
        <w:t>ir shareholders' interests in many</w:t>
      </w:r>
      <w:r w:rsidR="00F7749A">
        <w:rPr>
          <w:color w:val="000000"/>
        </w:rPr>
        <w:t xml:space="preserve"> ways, including</w:t>
      </w:r>
      <w:r w:rsidR="000276BB">
        <w:rPr>
          <w:color w:val="000000"/>
        </w:rPr>
        <w:t xml:space="preserve"> choosing projects that benefit their career progression (selfish </w:t>
      </w:r>
      <w:r w:rsidR="000276BB">
        <w:rPr>
          <w:color w:val="000000"/>
        </w:rPr>
        <w:lastRenderedPageBreak/>
        <w:t>motives), selecting projects that are either too risky/safe, or even using</w:t>
      </w:r>
      <w:r w:rsidR="00F7749A">
        <w:rPr>
          <w:color w:val="000000"/>
        </w:rPr>
        <w:t xml:space="preserve"> resources for their own wants/needs. As anticipated, the</w:t>
      </w:r>
      <w:r w:rsidR="000276BB">
        <w:rPr>
          <w:color w:val="000000"/>
        </w:rPr>
        <w:t>se two parties have a fundamental conflict of interest</w:t>
      </w:r>
      <w:r w:rsidR="00F7749A">
        <w:rPr>
          <w:color w:val="000000"/>
        </w:rPr>
        <w:t>. The relationship between shareholders and the CEO can be mapped through a classic principal-agent problem</w:t>
      </w:r>
      <w:r w:rsidR="009E7E24">
        <w:rPr>
          <w:color w:val="000000"/>
        </w:rPr>
        <w:t xml:space="preserve">, with the principal being the </w:t>
      </w:r>
      <w:r w:rsidR="000B0995">
        <w:rPr>
          <w:color w:val="000000"/>
        </w:rPr>
        <w:t xml:space="preserve">group of shareholders and the agent being the CEO. </w:t>
      </w:r>
      <w:r w:rsidR="000B0995">
        <w:rPr>
          <w:rStyle w:val="FootnoteReference"/>
          <w:color w:val="000000"/>
        </w:rPr>
        <w:footnoteReference w:id="22"/>
      </w:r>
      <w:r w:rsidR="000B0995">
        <w:rPr>
          <w:color w:val="000000"/>
        </w:rPr>
        <w:t xml:space="preserve"> Through </w:t>
      </w:r>
      <w:r w:rsidR="000276BB">
        <w:rPr>
          <w:color w:val="000000"/>
        </w:rPr>
        <w:t>incentives,</w:t>
      </w:r>
      <w:r w:rsidR="000B0995">
        <w:rPr>
          <w:color w:val="000000"/>
        </w:rPr>
        <w:t xml:space="preserve"> the interests of both the executive and shareholders can be aligned. These incentives can be seen at many executive levels through promotion tournaments. All executive work</w:t>
      </w:r>
      <w:r w:rsidR="000276BB">
        <w:rPr>
          <w:color w:val="000000"/>
        </w:rPr>
        <w:t>er</w:t>
      </w:r>
      <w:r w:rsidR="000B0995">
        <w:rPr>
          <w:color w:val="000000"/>
        </w:rPr>
        <w:t xml:space="preserve">s may be urged to optimize their performance with the potential to reach the CEO position. Once that </w:t>
      </w:r>
      <w:r w:rsidR="000276BB">
        <w:rPr>
          <w:color w:val="000000"/>
        </w:rPr>
        <w:t xml:space="preserve">top </w:t>
      </w:r>
      <w:r w:rsidR="000B0995">
        <w:rPr>
          <w:color w:val="000000"/>
        </w:rPr>
        <w:t>position has been met</w:t>
      </w:r>
      <w:r w:rsidR="000276BB">
        <w:rPr>
          <w:color w:val="000000"/>
        </w:rPr>
        <w:t>, a high level of CEO pay</w:t>
      </w:r>
      <w:r w:rsidR="000B0995">
        <w:rPr>
          <w:color w:val="000000"/>
        </w:rPr>
        <w:t xml:space="preserve"> is the next step in the corporate ladder. This incentive bonus is seen through all levels of executive power. </w:t>
      </w:r>
      <w:r w:rsidR="000276BB">
        <w:rPr>
          <w:color w:val="000000"/>
        </w:rPr>
        <w:t>I</w:t>
      </w:r>
      <w:r w:rsidR="000B0995">
        <w:rPr>
          <w:color w:val="000000"/>
        </w:rPr>
        <w:t xml:space="preserve">ncentive pay can become problematic, especially at the </w:t>
      </w:r>
      <w:r w:rsidR="0091709D">
        <w:rPr>
          <w:color w:val="000000"/>
        </w:rPr>
        <w:t xml:space="preserve">CEO level, </w:t>
      </w:r>
      <w:r w:rsidR="000276BB">
        <w:rPr>
          <w:color w:val="000000"/>
        </w:rPr>
        <w:t>when providing</w:t>
      </w:r>
      <w:r w:rsidR="0091709D">
        <w:rPr>
          <w:color w:val="000000"/>
        </w:rPr>
        <w:t xml:space="preserve"> an answer to “how much?” </w:t>
      </w:r>
      <w:r w:rsidR="00143553">
        <w:rPr>
          <w:color w:val="000000"/>
        </w:rPr>
        <w:t>or</w:t>
      </w:r>
      <w:r w:rsidR="0091709D">
        <w:rPr>
          <w:color w:val="000000"/>
        </w:rPr>
        <w:t xml:space="preserve"> giving a means of indicati</w:t>
      </w:r>
      <w:r w:rsidR="000276BB">
        <w:rPr>
          <w:color w:val="000000"/>
        </w:rPr>
        <w:t>ng</w:t>
      </w:r>
      <w:r w:rsidR="0091709D">
        <w:rPr>
          <w:color w:val="000000"/>
        </w:rPr>
        <w:t xml:space="preserve"> pay</w:t>
      </w:r>
      <w:r w:rsidR="00143553">
        <w:rPr>
          <w:color w:val="000000"/>
        </w:rPr>
        <w:t xml:space="preserve">. Therefore, </w:t>
      </w:r>
      <w:r w:rsidR="0091709D">
        <w:rPr>
          <w:color w:val="000000"/>
        </w:rPr>
        <w:t xml:space="preserve">performance-based pay comes into the picture. </w:t>
      </w:r>
    </w:p>
    <w:p w14:paraId="753F7CB1" w14:textId="0E6A13F7" w:rsidR="0091709D" w:rsidRPr="0091709D" w:rsidRDefault="0091709D" w:rsidP="000546A6">
      <w:pPr>
        <w:spacing w:line="480" w:lineRule="auto"/>
        <w:rPr>
          <w:b/>
          <w:bCs/>
          <w:color w:val="000000"/>
        </w:rPr>
      </w:pPr>
      <w:r w:rsidRPr="0091709D">
        <w:rPr>
          <w:b/>
          <w:bCs/>
          <w:color w:val="000000"/>
        </w:rPr>
        <w:t>Performance-based pay</w:t>
      </w:r>
    </w:p>
    <w:p w14:paraId="168CAF98" w14:textId="41D439BA" w:rsidR="0091709D" w:rsidRDefault="0091709D" w:rsidP="000546A6">
      <w:pPr>
        <w:spacing w:after="240" w:line="480" w:lineRule="auto"/>
        <w:ind w:firstLine="720"/>
        <w:rPr>
          <w:color w:val="000000"/>
        </w:rPr>
      </w:pPr>
      <w:r>
        <w:rPr>
          <w:color w:val="000000"/>
        </w:rPr>
        <w:t xml:space="preserve">At its base, </w:t>
      </w:r>
      <w:r w:rsidR="00D717B2">
        <w:rPr>
          <w:color w:val="000000"/>
        </w:rPr>
        <w:t>performance-based</w:t>
      </w:r>
      <w:r>
        <w:rPr>
          <w:color w:val="000000"/>
        </w:rPr>
        <w:t xml:space="preserve"> pay can </w:t>
      </w:r>
      <w:r w:rsidR="009A056A">
        <w:rPr>
          <w:color w:val="000000"/>
        </w:rPr>
        <w:t>persuade a CEO to choose short-term profit</w:t>
      </w:r>
      <w:r w:rsidR="000276BB">
        <w:rPr>
          <w:color w:val="000000"/>
        </w:rPr>
        <w:t>-</w:t>
      </w:r>
      <w:r w:rsidR="009A056A">
        <w:rPr>
          <w:color w:val="000000"/>
        </w:rPr>
        <w:t xml:space="preserve">maximizing projects that not only boost the performance of the firm but also the compensation the CEO receives. Most incentive models rely on the </w:t>
      </w:r>
      <w:r w:rsidR="00D717B2">
        <w:rPr>
          <w:color w:val="000000"/>
        </w:rPr>
        <w:t>firm’s</w:t>
      </w:r>
      <w:r w:rsidR="009A056A">
        <w:rPr>
          <w:color w:val="000000"/>
        </w:rPr>
        <w:t xml:space="preserve"> market valuation. A simple model can explain this process:</w:t>
      </w:r>
    </w:p>
    <w:p w14:paraId="45312ED2" w14:textId="56EA21DC" w:rsidR="009A056A" w:rsidRDefault="009A056A" w:rsidP="004B56CF">
      <w:pPr>
        <w:spacing w:after="240" w:line="480" w:lineRule="auto"/>
        <w:jc w:val="center"/>
      </w:pPr>
      <w:r>
        <w:rPr>
          <w:color w:val="000000"/>
        </w:rPr>
        <w:t xml:space="preserve">$W= </w:t>
      </w:r>
      <w:r w:rsidRPr="009E7E24">
        <w:t>β</w:t>
      </w:r>
      <w:r>
        <w:t xml:space="preserve">o + </w:t>
      </w:r>
      <w:r w:rsidRPr="009E7E24">
        <w:t>β</w:t>
      </w:r>
      <w:r>
        <w:t>1 * $V</w:t>
      </w:r>
    </w:p>
    <w:p w14:paraId="53B6390B" w14:textId="4005EC61" w:rsidR="000822EB" w:rsidRPr="0089691D" w:rsidRDefault="009A056A" w:rsidP="0089691D">
      <w:pPr>
        <w:spacing w:after="240" w:line="480" w:lineRule="auto"/>
      </w:pPr>
      <w:r>
        <w:t>Where $W represents the CEO’s pay, $V represents the firm</w:t>
      </w:r>
      <w:r w:rsidR="000276BB">
        <w:t>’</w:t>
      </w:r>
      <w:r>
        <w:t xml:space="preserve">s stock market valuation, and </w:t>
      </w:r>
      <w:r w:rsidRPr="009E7E24">
        <w:t>β</w:t>
      </w:r>
      <w:r>
        <w:t xml:space="preserve">o and </w:t>
      </w:r>
      <w:r w:rsidRPr="009E7E24">
        <w:t>β</w:t>
      </w:r>
      <w:r>
        <w:t xml:space="preserve">1 are optimally chosen coefficients. The value of </w:t>
      </w:r>
      <w:r w:rsidRPr="009E7E24">
        <w:t>β</w:t>
      </w:r>
      <w:r>
        <w:t xml:space="preserve">1 will decline the greater </w:t>
      </w:r>
      <w:r>
        <w:lastRenderedPageBreak/>
        <w:t>the CEO’s risk aversion and the greater the riskiness of the stock market valuation</w:t>
      </w:r>
      <w:r>
        <w:rPr>
          <w:color w:val="000000"/>
        </w:rPr>
        <w:t>.</w:t>
      </w:r>
      <w:r w:rsidR="002D5064">
        <w:rPr>
          <w:rStyle w:val="FootnoteReference"/>
          <w:color w:val="000000"/>
        </w:rPr>
        <w:footnoteReference w:id="23"/>
      </w:r>
      <w:r>
        <w:rPr>
          <w:color w:val="000000"/>
        </w:rPr>
        <w:t xml:space="preserve"> </w:t>
      </w:r>
      <w:r w:rsidR="0089691D">
        <w:rPr>
          <w:color w:val="000000"/>
        </w:rPr>
        <w:t xml:space="preserve">In a Performance pay and top management incentives article, </w:t>
      </w:r>
      <w:proofErr w:type="gramStart"/>
      <w:r>
        <w:rPr>
          <w:color w:val="000000"/>
        </w:rPr>
        <w:t>Jensen</w:t>
      </w:r>
      <w:proofErr w:type="gramEnd"/>
      <w:r>
        <w:rPr>
          <w:color w:val="000000"/>
        </w:rPr>
        <w:t xml:space="preserve"> and Murphy</w:t>
      </w:r>
      <w:r w:rsidR="0089691D">
        <w:rPr>
          <w:rStyle w:val="FootnoteReference"/>
          <w:color w:val="000000"/>
        </w:rPr>
        <w:footnoteReference w:id="24"/>
      </w:r>
      <w:r>
        <w:rPr>
          <w:color w:val="000000"/>
        </w:rPr>
        <w:t xml:space="preserve"> reveal that</w:t>
      </w:r>
      <w:r w:rsidR="000276BB">
        <w:rPr>
          <w:color w:val="000000"/>
        </w:rPr>
        <w:t>,</w:t>
      </w:r>
      <w:r>
        <w:rPr>
          <w:color w:val="000000"/>
        </w:rPr>
        <w:t xml:space="preserve"> in fact, the value of </w:t>
      </w:r>
      <w:r w:rsidRPr="009E7E24">
        <w:t>β</w:t>
      </w:r>
      <w:r>
        <w:t xml:space="preserve">1 is minimal. So </w:t>
      </w:r>
      <w:r w:rsidR="007463A3">
        <w:t>minimal</w:t>
      </w:r>
      <w:r>
        <w:t xml:space="preserve"> that for every $1,000 increase in shareholder wealth ($V)</w:t>
      </w:r>
      <w:r w:rsidR="000276BB">
        <w:t>,</w:t>
      </w:r>
      <w:r>
        <w:t xml:space="preserve"> the CEO pay only raises by $3.25. Despite this seemingly small coefficient, the model is not invalidated.</w:t>
      </w:r>
    </w:p>
    <w:p w14:paraId="3CA6949E" w14:textId="77777777" w:rsidR="00B2098B" w:rsidRDefault="00B2098B" w:rsidP="00DE03FF">
      <w:pPr>
        <w:rPr>
          <w:color w:val="000000"/>
        </w:rPr>
      </w:pPr>
    </w:p>
    <w:p w14:paraId="620185B8" w14:textId="036B0755" w:rsidR="00DE03FF" w:rsidRPr="003B23F0" w:rsidRDefault="0016393C" w:rsidP="003B23F0">
      <w:pPr>
        <w:jc w:val="center"/>
        <w:rPr>
          <w:b/>
          <w:bCs/>
          <w:color w:val="000000"/>
        </w:rPr>
      </w:pPr>
      <w:r>
        <w:rPr>
          <w:b/>
          <w:bCs/>
          <w:color w:val="000000"/>
        </w:rPr>
        <w:t xml:space="preserve">Data &amp; </w:t>
      </w:r>
      <w:r w:rsidR="003B23F0">
        <w:rPr>
          <w:b/>
          <w:bCs/>
          <w:color w:val="000000"/>
        </w:rPr>
        <w:t>Methodology</w:t>
      </w:r>
    </w:p>
    <w:p w14:paraId="2506E86D" w14:textId="45B6D562" w:rsidR="00042393" w:rsidRPr="003B23F0" w:rsidRDefault="003B23F0" w:rsidP="00DE03FF">
      <w:pPr>
        <w:rPr>
          <w:b/>
          <w:bCs/>
          <w:color w:val="000000"/>
        </w:rPr>
      </w:pPr>
      <w:r w:rsidRPr="003B23F0">
        <w:rPr>
          <w:b/>
          <w:bCs/>
          <w:color w:val="000000"/>
        </w:rPr>
        <w:t>Data Overview</w:t>
      </w:r>
    </w:p>
    <w:p w14:paraId="36C41A3B" w14:textId="4B76F42F" w:rsidR="00DF597F" w:rsidRDefault="00042393" w:rsidP="00D8699B">
      <w:pPr>
        <w:spacing w:line="480" w:lineRule="auto"/>
        <w:ind w:firstLine="720"/>
        <w:rPr>
          <w:color w:val="000000"/>
        </w:rPr>
      </w:pPr>
      <w:r>
        <w:rPr>
          <w:color w:val="000000"/>
        </w:rPr>
        <w:t>The executive compensation data used for this model is proprietary data</w:t>
      </w:r>
      <w:r w:rsidRPr="00042393">
        <w:rPr>
          <w:color w:val="000000"/>
        </w:rPr>
        <w:t xml:space="preserve"> obtained from the </w:t>
      </w:r>
      <w:proofErr w:type="spellStart"/>
      <w:r w:rsidRPr="00042393">
        <w:rPr>
          <w:color w:val="000000"/>
        </w:rPr>
        <w:t>Compustat</w:t>
      </w:r>
      <w:proofErr w:type="spellEnd"/>
      <w:r w:rsidRPr="00042393">
        <w:rPr>
          <w:color w:val="000000"/>
        </w:rPr>
        <w:t xml:space="preserve"> </w:t>
      </w:r>
      <w:proofErr w:type="spellStart"/>
      <w:r w:rsidRPr="00042393">
        <w:rPr>
          <w:color w:val="000000"/>
        </w:rPr>
        <w:t>ExecuComp</w:t>
      </w:r>
      <w:proofErr w:type="spellEnd"/>
      <w:r w:rsidRPr="00042393">
        <w:rPr>
          <w:color w:val="000000"/>
        </w:rPr>
        <w:t xml:space="preserve"> data set</w:t>
      </w:r>
      <w:r>
        <w:rPr>
          <w:color w:val="000000"/>
        </w:rPr>
        <w:t xml:space="preserve"> through Wharton</w:t>
      </w:r>
      <w:r w:rsidRPr="00042393">
        <w:rPr>
          <w:color w:val="000000"/>
        </w:rPr>
        <w:t>,</w:t>
      </w:r>
      <w:r>
        <w:rPr>
          <w:color w:val="000000"/>
        </w:rPr>
        <w:t xml:space="preserve"> available through </w:t>
      </w:r>
      <w:r w:rsidR="000276BB">
        <w:rPr>
          <w:color w:val="000000"/>
        </w:rPr>
        <w:t xml:space="preserve">a </w:t>
      </w:r>
      <w:r>
        <w:rPr>
          <w:color w:val="000000"/>
        </w:rPr>
        <w:t>business school subscription.</w:t>
      </w:r>
      <w:r w:rsidRPr="00042393">
        <w:rPr>
          <w:color w:val="000000"/>
        </w:rPr>
        <w:t xml:space="preserve"> </w:t>
      </w:r>
      <w:r>
        <w:rPr>
          <w:color w:val="000000"/>
        </w:rPr>
        <w:t>This dataset</w:t>
      </w:r>
      <w:r w:rsidRPr="00042393">
        <w:rPr>
          <w:color w:val="000000"/>
        </w:rPr>
        <w:t xml:space="preserve"> is based on filings with the U.S. Securities and Exchange Commission (SEC)</w:t>
      </w:r>
      <w:r w:rsidR="000276BB">
        <w:rPr>
          <w:color w:val="000000"/>
        </w:rPr>
        <w:t xml:space="preserve"> and covers the top executives within each Standard &amp; Poor (S&amp;P) firm. The data was accessed and used solely for the purpose of this thesis. The data spans from 2006 to 2023, end-of-</w:t>
      </w:r>
      <w:r w:rsidR="003B23F0">
        <w:rPr>
          <w:color w:val="000000"/>
        </w:rPr>
        <w:t>year filings</w:t>
      </w:r>
      <w:r w:rsidR="0041233B" w:rsidRPr="0041233B">
        <w:rPr>
          <w:color w:val="000000"/>
        </w:rPr>
        <w:t>.</w:t>
      </w:r>
      <w:r w:rsidR="00E66A1B">
        <w:rPr>
          <w:color w:val="000000"/>
        </w:rPr>
        <w:t xml:space="preserve"> </w:t>
      </w:r>
    </w:p>
    <w:p w14:paraId="4CC1B805" w14:textId="10D1A74F" w:rsidR="00592AD5" w:rsidRDefault="0041233B" w:rsidP="00E96220">
      <w:pPr>
        <w:spacing w:line="480" w:lineRule="auto"/>
        <w:ind w:firstLine="720"/>
        <w:rPr>
          <w:color w:val="000000"/>
        </w:rPr>
      </w:pPr>
      <w:r>
        <w:rPr>
          <w:color w:val="000000"/>
        </w:rPr>
        <w:t xml:space="preserve">Total compensation, or TDC1, </w:t>
      </w:r>
      <w:r w:rsidRPr="00FB3250">
        <w:rPr>
          <w:color w:val="000000"/>
        </w:rPr>
        <w:t>is the total compensation for the individual year, comprised of the following: Salary, Bonus, Other Annual, Total Value of Restricted Stock Granted, Total Value of Stock Options Granted (using Black-Scholes), Long-Term Incentive Payouts, and All Other Total.</w:t>
      </w:r>
      <w:r w:rsidR="00E66A1B">
        <w:rPr>
          <w:color w:val="000000"/>
        </w:rPr>
        <w:t xml:space="preserve"> Gender is categorized as either male or female, and executive age is the age at the time of the filing. Date (simplified to year) joined company for each executive is used and deducted from the fiscal year to calculate how long an executive has been with the company for th</w:t>
      </w:r>
      <w:r w:rsidR="000276BB">
        <w:rPr>
          <w:color w:val="000000"/>
        </w:rPr>
        <w:t>at year’s filing</w:t>
      </w:r>
      <w:r w:rsidR="00E66A1B">
        <w:rPr>
          <w:color w:val="000000"/>
        </w:rPr>
        <w:t xml:space="preserve">. </w:t>
      </w:r>
      <w:r w:rsidR="00D61526">
        <w:rPr>
          <w:color w:val="000000"/>
        </w:rPr>
        <w:t xml:space="preserve">Fiscal year is also used to measure how executive pay is impacted through pivotal economic </w:t>
      </w:r>
      <w:r w:rsidR="007A48D6">
        <w:rPr>
          <w:color w:val="000000"/>
        </w:rPr>
        <w:t>disturbances</w:t>
      </w:r>
      <w:r w:rsidR="00D61526">
        <w:rPr>
          <w:color w:val="000000"/>
        </w:rPr>
        <w:t xml:space="preserve"> </w:t>
      </w:r>
      <w:r w:rsidR="00D61526">
        <w:rPr>
          <w:color w:val="000000"/>
        </w:rPr>
        <w:lastRenderedPageBreak/>
        <w:t xml:space="preserve">such as the </w:t>
      </w:r>
      <w:r w:rsidR="002D5064">
        <w:rPr>
          <w:color w:val="000000"/>
        </w:rPr>
        <w:t>H</w:t>
      </w:r>
      <w:r w:rsidR="00D61526">
        <w:rPr>
          <w:color w:val="000000"/>
        </w:rPr>
        <w:t xml:space="preserve">ousing </w:t>
      </w:r>
      <w:r w:rsidR="002D5064">
        <w:rPr>
          <w:color w:val="000000"/>
        </w:rPr>
        <w:t>M</w:t>
      </w:r>
      <w:r w:rsidR="00D61526">
        <w:rPr>
          <w:color w:val="000000"/>
        </w:rPr>
        <w:t xml:space="preserve">arket </w:t>
      </w:r>
      <w:r w:rsidR="002D5064">
        <w:rPr>
          <w:color w:val="000000"/>
        </w:rPr>
        <w:t>C</w:t>
      </w:r>
      <w:r w:rsidR="00D61526">
        <w:rPr>
          <w:color w:val="000000"/>
        </w:rPr>
        <w:t>rash and the C</w:t>
      </w:r>
      <w:r w:rsidR="000276BB">
        <w:rPr>
          <w:color w:val="000000"/>
        </w:rPr>
        <w:t>OVID</w:t>
      </w:r>
      <w:r w:rsidR="00D61526">
        <w:rPr>
          <w:color w:val="000000"/>
        </w:rPr>
        <w:t xml:space="preserve">-19 pandemic. As the data runs through nearly 20 years, it is grouped into </w:t>
      </w:r>
      <w:r w:rsidR="000276BB">
        <w:rPr>
          <w:color w:val="000000"/>
        </w:rPr>
        <w:t>four</w:t>
      </w:r>
      <w:r w:rsidR="00D61526">
        <w:rPr>
          <w:color w:val="000000"/>
        </w:rPr>
        <w:t xml:space="preserve"> subgroups defined by these events. Group 1 is from 2006-2011</w:t>
      </w:r>
      <w:r w:rsidR="000276BB">
        <w:rPr>
          <w:color w:val="000000"/>
        </w:rPr>
        <w:t xml:space="preserve">, holding the 2008 </w:t>
      </w:r>
      <w:r w:rsidR="00A47C1F">
        <w:rPr>
          <w:color w:val="000000"/>
        </w:rPr>
        <w:t>M</w:t>
      </w:r>
      <w:r w:rsidR="000276BB">
        <w:rPr>
          <w:color w:val="000000"/>
        </w:rPr>
        <w:t xml:space="preserve">arket </w:t>
      </w:r>
      <w:r w:rsidR="00A47C1F">
        <w:rPr>
          <w:color w:val="000000"/>
        </w:rPr>
        <w:t>C</w:t>
      </w:r>
      <w:r w:rsidR="000276BB">
        <w:rPr>
          <w:color w:val="000000"/>
        </w:rPr>
        <w:t>rash dates</w:t>
      </w:r>
      <w:r w:rsidR="007A48D6">
        <w:rPr>
          <w:color w:val="000000"/>
        </w:rPr>
        <w:t xml:space="preserve">. Group 2 is </w:t>
      </w:r>
      <w:r w:rsidR="000276BB">
        <w:rPr>
          <w:color w:val="000000"/>
        </w:rPr>
        <w:t>from 2012 to 2018,</w:t>
      </w:r>
      <w:r w:rsidR="007A48D6">
        <w:rPr>
          <w:color w:val="000000"/>
        </w:rPr>
        <w:t xml:space="preserve"> after the market crash and pre-</w:t>
      </w:r>
      <w:r w:rsidR="00687434">
        <w:rPr>
          <w:color w:val="000000"/>
        </w:rPr>
        <w:t>COVID</w:t>
      </w:r>
      <w:r w:rsidR="007A48D6">
        <w:rPr>
          <w:color w:val="000000"/>
        </w:rPr>
        <w:t xml:space="preserve">. </w:t>
      </w:r>
      <w:r w:rsidR="00687434">
        <w:rPr>
          <w:color w:val="000000"/>
        </w:rPr>
        <w:t>G</w:t>
      </w:r>
      <w:r w:rsidR="007A48D6">
        <w:rPr>
          <w:color w:val="000000"/>
        </w:rPr>
        <w:t>roup 3 is 2019-20</w:t>
      </w:r>
      <w:r w:rsidR="00120FB2">
        <w:rPr>
          <w:color w:val="000000"/>
        </w:rPr>
        <w:t>2</w:t>
      </w:r>
      <w:r w:rsidR="00687434">
        <w:rPr>
          <w:color w:val="000000"/>
        </w:rPr>
        <w:t>1</w:t>
      </w:r>
      <w:r w:rsidR="00120FB2">
        <w:rPr>
          <w:color w:val="000000"/>
        </w:rPr>
        <w:t xml:space="preserve">, </w:t>
      </w:r>
      <w:r w:rsidR="007A48D6">
        <w:rPr>
          <w:color w:val="000000"/>
        </w:rPr>
        <w:t>during the pandemic</w:t>
      </w:r>
      <w:r w:rsidR="00607ACC">
        <w:rPr>
          <w:color w:val="000000"/>
        </w:rPr>
        <w:t>.</w:t>
      </w:r>
      <w:r w:rsidR="00687434">
        <w:rPr>
          <w:color w:val="000000"/>
        </w:rPr>
        <w:t xml:space="preserve"> Group 4 is 2022-2023, after the pandemic.</w:t>
      </w:r>
      <w:r w:rsidR="007A48D6">
        <w:rPr>
          <w:color w:val="000000"/>
        </w:rPr>
        <w:t xml:space="preserve"> </w:t>
      </w:r>
      <w:proofErr w:type="spellStart"/>
      <w:r w:rsidR="00E66A1B">
        <w:rPr>
          <w:color w:val="000000"/>
        </w:rPr>
        <w:t>ExecuComp</w:t>
      </w:r>
      <w:proofErr w:type="spellEnd"/>
      <w:r w:rsidR="00E66A1B">
        <w:rPr>
          <w:color w:val="000000"/>
        </w:rPr>
        <w:t xml:space="preserve"> also provides the titles of each executive at the time their compensation is reported. F</w:t>
      </w:r>
      <w:r w:rsidR="00B2098B">
        <w:rPr>
          <w:color w:val="000000"/>
        </w:rPr>
        <w:t>or</w:t>
      </w:r>
      <w:r w:rsidR="00E66A1B">
        <w:rPr>
          <w:color w:val="000000"/>
        </w:rPr>
        <w:t xml:space="preserve"> the sake of this study, the titles considered are CEOs, CFOs, and VP</w:t>
      </w:r>
      <w:r w:rsidR="000276BB">
        <w:rPr>
          <w:color w:val="000000"/>
        </w:rPr>
        <w:t>s</w:t>
      </w:r>
      <w:r w:rsidR="00E66A1B">
        <w:rPr>
          <w:color w:val="000000"/>
        </w:rPr>
        <w:t xml:space="preserve">. The </w:t>
      </w:r>
      <w:r w:rsidR="000276BB">
        <w:rPr>
          <w:color w:val="000000"/>
        </w:rPr>
        <w:t>V</w:t>
      </w:r>
      <w:r w:rsidR="00E66A1B">
        <w:rPr>
          <w:color w:val="000000"/>
        </w:rPr>
        <w:t xml:space="preserve">ice </w:t>
      </w:r>
      <w:r w:rsidR="000276BB">
        <w:rPr>
          <w:color w:val="000000"/>
        </w:rPr>
        <w:t>P</w:t>
      </w:r>
      <w:r w:rsidR="00E66A1B">
        <w:rPr>
          <w:color w:val="000000"/>
        </w:rPr>
        <w:t xml:space="preserve">resident title includes but is not limited to VP, VP of marketing, VP of operation, senior VP, executive VP, and other VP subcategories. The motivation behind these positions was to test the model on </w:t>
      </w:r>
      <w:r w:rsidR="000276BB">
        <w:rPr>
          <w:color w:val="000000"/>
        </w:rPr>
        <w:t>three</w:t>
      </w:r>
      <w:r w:rsidR="00E66A1B">
        <w:rPr>
          <w:color w:val="000000"/>
        </w:rPr>
        <w:t xml:space="preserve"> levels within the </w:t>
      </w:r>
      <w:r w:rsidR="007A48D6">
        <w:rPr>
          <w:color w:val="000000"/>
        </w:rPr>
        <w:t>corporate</w:t>
      </w:r>
      <w:r w:rsidR="00E66A1B">
        <w:rPr>
          <w:color w:val="000000"/>
        </w:rPr>
        <w:t xml:space="preserve"> hierarchy</w:t>
      </w:r>
      <w:r w:rsidR="000276BB">
        <w:rPr>
          <w:color w:val="000000"/>
        </w:rPr>
        <w:t>: the CEO being the highest, the CFO falling in the middle, and the</w:t>
      </w:r>
      <w:r w:rsidR="00E66A1B">
        <w:rPr>
          <w:color w:val="000000"/>
        </w:rPr>
        <w:t xml:space="preserve"> VP being the lowest level of consideration</w:t>
      </w:r>
      <w:r w:rsidR="00D8699B">
        <w:rPr>
          <w:color w:val="000000"/>
        </w:rPr>
        <w:t>.</w:t>
      </w:r>
    </w:p>
    <w:p w14:paraId="7C4F70D2" w14:textId="77777777" w:rsidR="00E96220" w:rsidRDefault="00E96220" w:rsidP="00E96220">
      <w:pPr>
        <w:spacing w:line="480" w:lineRule="auto"/>
        <w:ind w:firstLine="720"/>
        <w:rPr>
          <w:color w:val="000000"/>
        </w:rPr>
      </w:pPr>
    </w:p>
    <w:p w14:paraId="02CFA1F4" w14:textId="5E778439" w:rsidR="00592AD5" w:rsidRPr="00B2098B" w:rsidRDefault="00592AD5" w:rsidP="007A48D6">
      <w:pPr>
        <w:spacing w:line="480" w:lineRule="auto"/>
        <w:rPr>
          <w:b/>
          <w:bCs/>
          <w:color w:val="000000"/>
        </w:rPr>
      </w:pPr>
      <w:r w:rsidRPr="00B2098B">
        <w:rPr>
          <w:b/>
          <w:bCs/>
          <w:color w:val="000000"/>
        </w:rPr>
        <w:t>Table 1: Variables</w:t>
      </w:r>
    </w:p>
    <w:tbl>
      <w:tblPr>
        <w:tblStyle w:val="TableGrid"/>
        <w:tblW w:w="0" w:type="auto"/>
        <w:tblLook w:val="04A0" w:firstRow="1" w:lastRow="0" w:firstColumn="1" w:lastColumn="0" w:noHBand="0" w:noVBand="1"/>
      </w:tblPr>
      <w:tblGrid>
        <w:gridCol w:w="4428"/>
        <w:gridCol w:w="4428"/>
      </w:tblGrid>
      <w:tr w:rsidR="00592AD5" w14:paraId="2CF4046F" w14:textId="77777777" w:rsidTr="00592AD5">
        <w:tc>
          <w:tcPr>
            <w:tcW w:w="4428" w:type="dxa"/>
          </w:tcPr>
          <w:p w14:paraId="16AB4EDA" w14:textId="3156510E" w:rsidR="00592AD5" w:rsidRPr="00B2098B" w:rsidRDefault="00592AD5" w:rsidP="007A48D6">
            <w:pPr>
              <w:spacing w:line="480" w:lineRule="auto"/>
              <w:rPr>
                <w:b/>
                <w:bCs/>
                <w:color w:val="000000"/>
              </w:rPr>
            </w:pPr>
            <w:r w:rsidRPr="00B2098B">
              <w:rPr>
                <w:b/>
                <w:bCs/>
                <w:color w:val="000000"/>
              </w:rPr>
              <w:t>Dependent Variables</w:t>
            </w:r>
          </w:p>
        </w:tc>
        <w:tc>
          <w:tcPr>
            <w:tcW w:w="4428" w:type="dxa"/>
          </w:tcPr>
          <w:p w14:paraId="44FCAFE0" w14:textId="74F5BDE5" w:rsidR="00592AD5" w:rsidRPr="00B2098B" w:rsidRDefault="00592AD5" w:rsidP="007A48D6">
            <w:pPr>
              <w:spacing w:line="480" w:lineRule="auto"/>
              <w:rPr>
                <w:b/>
                <w:bCs/>
                <w:color w:val="000000"/>
              </w:rPr>
            </w:pPr>
            <w:r w:rsidRPr="00B2098B">
              <w:rPr>
                <w:b/>
                <w:bCs/>
                <w:color w:val="000000"/>
              </w:rPr>
              <w:t xml:space="preserve">Independent Variables </w:t>
            </w:r>
          </w:p>
        </w:tc>
      </w:tr>
      <w:tr w:rsidR="00592AD5" w14:paraId="029F2B82" w14:textId="77777777" w:rsidTr="00592AD5">
        <w:tc>
          <w:tcPr>
            <w:tcW w:w="4428" w:type="dxa"/>
          </w:tcPr>
          <w:p w14:paraId="285AEAEC" w14:textId="1D622D46" w:rsidR="00592AD5" w:rsidRDefault="00592AD5" w:rsidP="007A48D6">
            <w:pPr>
              <w:spacing w:line="480" w:lineRule="auto"/>
              <w:rPr>
                <w:color w:val="000000"/>
              </w:rPr>
            </w:pPr>
            <w:r>
              <w:rPr>
                <w:color w:val="000000"/>
              </w:rPr>
              <w:t>T</w:t>
            </w:r>
            <w:r w:rsidR="00053B16">
              <w:rPr>
                <w:color w:val="000000"/>
              </w:rPr>
              <w:t xml:space="preserve">otal compensation </w:t>
            </w:r>
            <w:r w:rsidR="006434C4">
              <w:rPr>
                <w:color w:val="000000"/>
              </w:rPr>
              <w:t>(measured in thousands of USD)</w:t>
            </w:r>
          </w:p>
        </w:tc>
        <w:tc>
          <w:tcPr>
            <w:tcW w:w="4428" w:type="dxa"/>
          </w:tcPr>
          <w:p w14:paraId="42F315FC" w14:textId="267DD78C" w:rsidR="00592AD5" w:rsidRDefault="00B2098B" w:rsidP="007A48D6">
            <w:pPr>
              <w:spacing w:line="480" w:lineRule="auto"/>
              <w:rPr>
                <w:color w:val="000000"/>
              </w:rPr>
            </w:pPr>
            <w:r>
              <w:rPr>
                <w:color w:val="000000"/>
              </w:rPr>
              <w:t>Executive Age</w:t>
            </w:r>
          </w:p>
        </w:tc>
      </w:tr>
      <w:tr w:rsidR="00592AD5" w14:paraId="1C80EF71" w14:textId="77777777" w:rsidTr="00592AD5">
        <w:tc>
          <w:tcPr>
            <w:tcW w:w="4428" w:type="dxa"/>
          </w:tcPr>
          <w:p w14:paraId="2F54CE3A" w14:textId="77777777" w:rsidR="00592AD5" w:rsidRDefault="00592AD5" w:rsidP="007A48D6">
            <w:pPr>
              <w:spacing w:line="480" w:lineRule="auto"/>
              <w:rPr>
                <w:color w:val="000000"/>
              </w:rPr>
            </w:pPr>
          </w:p>
        </w:tc>
        <w:tc>
          <w:tcPr>
            <w:tcW w:w="4428" w:type="dxa"/>
          </w:tcPr>
          <w:p w14:paraId="63786328" w14:textId="71BBB424" w:rsidR="00592AD5" w:rsidRDefault="00B2098B" w:rsidP="007A48D6">
            <w:pPr>
              <w:spacing w:line="480" w:lineRule="auto"/>
              <w:rPr>
                <w:color w:val="000000"/>
              </w:rPr>
            </w:pPr>
            <w:r>
              <w:rPr>
                <w:color w:val="000000"/>
              </w:rPr>
              <w:t>Gender</w:t>
            </w:r>
          </w:p>
        </w:tc>
      </w:tr>
      <w:tr w:rsidR="00592AD5" w14:paraId="6996973D" w14:textId="77777777" w:rsidTr="00592AD5">
        <w:tc>
          <w:tcPr>
            <w:tcW w:w="4428" w:type="dxa"/>
          </w:tcPr>
          <w:p w14:paraId="196E89D6" w14:textId="77777777" w:rsidR="00592AD5" w:rsidRDefault="00592AD5" w:rsidP="007A48D6">
            <w:pPr>
              <w:spacing w:line="480" w:lineRule="auto"/>
              <w:rPr>
                <w:color w:val="000000"/>
              </w:rPr>
            </w:pPr>
          </w:p>
        </w:tc>
        <w:tc>
          <w:tcPr>
            <w:tcW w:w="4428" w:type="dxa"/>
          </w:tcPr>
          <w:p w14:paraId="40AA8AAB" w14:textId="405A23B4" w:rsidR="00592AD5" w:rsidRDefault="00B2098B" w:rsidP="007A48D6">
            <w:pPr>
              <w:spacing w:line="480" w:lineRule="auto"/>
              <w:rPr>
                <w:color w:val="000000"/>
              </w:rPr>
            </w:pPr>
            <w:r>
              <w:rPr>
                <w:color w:val="000000"/>
              </w:rPr>
              <w:t>Years with Company</w:t>
            </w:r>
          </w:p>
        </w:tc>
      </w:tr>
      <w:tr w:rsidR="00592AD5" w14:paraId="0D39436F" w14:textId="77777777" w:rsidTr="00592AD5">
        <w:tc>
          <w:tcPr>
            <w:tcW w:w="4428" w:type="dxa"/>
          </w:tcPr>
          <w:p w14:paraId="55349C5C" w14:textId="77777777" w:rsidR="00592AD5" w:rsidRDefault="00592AD5" w:rsidP="007A48D6">
            <w:pPr>
              <w:spacing w:line="480" w:lineRule="auto"/>
              <w:rPr>
                <w:color w:val="000000"/>
              </w:rPr>
            </w:pPr>
          </w:p>
        </w:tc>
        <w:tc>
          <w:tcPr>
            <w:tcW w:w="4428" w:type="dxa"/>
          </w:tcPr>
          <w:p w14:paraId="5E5F6883" w14:textId="3B67E7D3" w:rsidR="00592AD5" w:rsidRDefault="00053B16" w:rsidP="007A48D6">
            <w:pPr>
              <w:spacing w:line="480" w:lineRule="auto"/>
              <w:rPr>
                <w:color w:val="000000"/>
              </w:rPr>
            </w:pPr>
            <w:r>
              <w:rPr>
                <w:color w:val="000000"/>
              </w:rPr>
              <w:t>Market Crash (</w:t>
            </w:r>
            <w:r w:rsidR="00120FB2">
              <w:rPr>
                <w:color w:val="000000"/>
              </w:rPr>
              <w:t>2006-2011)</w:t>
            </w:r>
          </w:p>
        </w:tc>
      </w:tr>
      <w:tr w:rsidR="00592AD5" w14:paraId="10A37CC0" w14:textId="77777777" w:rsidTr="00592AD5">
        <w:tc>
          <w:tcPr>
            <w:tcW w:w="4428" w:type="dxa"/>
          </w:tcPr>
          <w:p w14:paraId="68DCA4A1" w14:textId="77777777" w:rsidR="00592AD5" w:rsidRDefault="00592AD5" w:rsidP="007A48D6">
            <w:pPr>
              <w:spacing w:line="480" w:lineRule="auto"/>
              <w:rPr>
                <w:color w:val="000000"/>
              </w:rPr>
            </w:pPr>
          </w:p>
        </w:tc>
        <w:tc>
          <w:tcPr>
            <w:tcW w:w="4428" w:type="dxa"/>
          </w:tcPr>
          <w:p w14:paraId="73A4B43D" w14:textId="2BFC540C" w:rsidR="00592AD5" w:rsidRDefault="00120FB2" w:rsidP="007A48D6">
            <w:pPr>
              <w:spacing w:line="480" w:lineRule="auto"/>
              <w:rPr>
                <w:color w:val="000000"/>
              </w:rPr>
            </w:pPr>
            <w:r>
              <w:rPr>
                <w:color w:val="000000"/>
              </w:rPr>
              <w:t>Post-Market Crash / Pre-</w:t>
            </w:r>
            <w:proofErr w:type="gramStart"/>
            <w:r>
              <w:rPr>
                <w:color w:val="000000"/>
              </w:rPr>
              <w:t>C</w:t>
            </w:r>
            <w:r w:rsidR="00687434">
              <w:rPr>
                <w:color w:val="000000"/>
              </w:rPr>
              <w:t>OVID</w:t>
            </w:r>
            <w:r>
              <w:rPr>
                <w:color w:val="000000"/>
              </w:rPr>
              <w:t>(</w:t>
            </w:r>
            <w:proofErr w:type="gramEnd"/>
            <w:r>
              <w:rPr>
                <w:color w:val="000000"/>
              </w:rPr>
              <w:t>2012-2018)</w:t>
            </w:r>
          </w:p>
        </w:tc>
      </w:tr>
      <w:tr w:rsidR="00592AD5" w14:paraId="2D59FE24" w14:textId="77777777" w:rsidTr="00592AD5">
        <w:tc>
          <w:tcPr>
            <w:tcW w:w="4428" w:type="dxa"/>
          </w:tcPr>
          <w:p w14:paraId="6AF59D80" w14:textId="77777777" w:rsidR="00592AD5" w:rsidRDefault="00592AD5" w:rsidP="007A48D6">
            <w:pPr>
              <w:spacing w:line="480" w:lineRule="auto"/>
              <w:rPr>
                <w:color w:val="000000"/>
              </w:rPr>
            </w:pPr>
          </w:p>
        </w:tc>
        <w:tc>
          <w:tcPr>
            <w:tcW w:w="4428" w:type="dxa"/>
          </w:tcPr>
          <w:p w14:paraId="6BA829D7" w14:textId="3B608A80" w:rsidR="00B2098B" w:rsidRDefault="00120FB2" w:rsidP="007A48D6">
            <w:pPr>
              <w:spacing w:line="480" w:lineRule="auto"/>
              <w:rPr>
                <w:color w:val="000000"/>
              </w:rPr>
            </w:pPr>
            <w:r>
              <w:rPr>
                <w:color w:val="000000"/>
              </w:rPr>
              <w:t>C</w:t>
            </w:r>
            <w:r w:rsidR="00687434">
              <w:rPr>
                <w:color w:val="000000"/>
              </w:rPr>
              <w:t>OVID</w:t>
            </w:r>
            <w:r>
              <w:rPr>
                <w:color w:val="000000"/>
              </w:rPr>
              <w:t xml:space="preserve"> (2019-202</w:t>
            </w:r>
            <w:r w:rsidR="00687434">
              <w:rPr>
                <w:color w:val="000000"/>
              </w:rPr>
              <w:t>1</w:t>
            </w:r>
            <w:r>
              <w:rPr>
                <w:color w:val="000000"/>
              </w:rPr>
              <w:t>)</w:t>
            </w:r>
          </w:p>
        </w:tc>
      </w:tr>
      <w:tr w:rsidR="00687434" w14:paraId="5676D4BC" w14:textId="77777777" w:rsidTr="00592AD5">
        <w:tc>
          <w:tcPr>
            <w:tcW w:w="4428" w:type="dxa"/>
          </w:tcPr>
          <w:p w14:paraId="3EADD944" w14:textId="77777777" w:rsidR="00687434" w:rsidRDefault="00687434" w:rsidP="007A48D6">
            <w:pPr>
              <w:spacing w:line="480" w:lineRule="auto"/>
              <w:rPr>
                <w:color w:val="000000"/>
              </w:rPr>
            </w:pPr>
          </w:p>
        </w:tc>
        <w:tc>
          <w:tcPr>
            <w:tcW w:w="4428" w:type="dxa"/>
          </w:tcPr>
          <w:p w14:paraId="2E74EB62" w14:textId="4700524B" w:rsidR="00687434" w:rsidRDefault="00687434" w:rsidP="007A48D6">
            <w:pPr>
              <w:spacing w:line="480" w:lineRule="auto"/>
              <w:rPr>
                <w:color w:val="000000"/>
              </w:rPr>
            </w:pPr>
            <w:r>
              <w:rPr>
                <w:color w:val="000000"/>
              </w:rPr>
              <w:t>Post-COVID (2022-2023)</w:t>
            </w:r>
          </w:p>
        </w:tc>
      </w:tr>
    </w:tbl>
    <w:p w14:paraId="1FCAB1C1" w14:textId="77777777" w:rsidR="00E96220" w:rsidRDefault="00E96220" w:rsidP="007A48D6">
      <w:pPr>
        <w:spacing w:line="480" w:lineRule="auto"/>
        <w:rPr>
          <w:b/>
          <w:bCs/>
          <w:color w:val="000000"/>
        </w:rPr>
      </w:pPr>
    </w:p>
    <w:p w14:paraId="2FEC479E" w14:textId="3D206B8C" w:rsidR="007A48D6" w:rsidRDefault="004B56CF" w:rsidP="007A48D6">
      <w:pPr>
        <w:spacing w:line="480" w:lineRule="auto"/>
        <w:rPr>
          <w:b/>
          <w:bCs/>
          <w:color w:val="000000"/>
        </w:rPr>
      </w:pPr>
      <w:r>
        <w:rPr>
          <w:b/>
          <w:bCs/>
          <w:color w:val="000000"/>
        </w:rPr>
        <w:t xml:space="preserve">Representation </w:t>
      </w:r>
      <w:r w:rsidR="00404C70">
        <w:rPr>
          <w:b/>
          <w:bCs/>
          <w:color w:val="000000"/>
        </w:rPr>
        <w:t>of</w:t>
      </w:r>
      <w:r>
        <w:rPr>
          <w:b/>
          <w:bCs/>
          <w:color w:val="000000"/>
        </w:rPr>
        <w:t xml:space="preserve"> Gender </w:t>
      </w:r>
      <w:r w:rsidR="006B7B47">
        <w:rPr>
          <w:b/>
          <w:bCs/>
          <w:color w:val="000000"/>
        </w:rPr>
        <w:t>in Data</w:t>
      </w:r>
    </w:p>
    <w:p w14:paraId="699FE708" w14:textId="21BAC888" w:rsidR="008A054F" w:rsidRPr="004B56CF" w:rsidRDefault="000276BB" w:rsidP="007A48D6">
      <w:pPr>
        <w:spacing w:line="480" w:lineRule="auto"/>
        <w:rPr>
          <w:color w:val="000000"/>
        </w:rPr>
      </w:pPr>
      <w:r>
        <w:rPr>
          <w:color w:val="000000"/>
        </w:rPr>
        <w:t>Considering</w:t>
      </w:r>
      <w:r w:rsidR="004B56CF">
        <w:rPr>
          <w:color w:val="000000"/>
        </w:rPr>
        <w:t xml:space="preserve"> the literature </w:t>
      </w:r>
      <w:r w:rsidR="00B121B3">
        <w:rPr>
          <w:color w:val="000000"/>
        </w:rPr>
        <w:t xml:space="preserve">previously </w:t>
      </w:r>
      <w:r w:rsidR="004B56CF">
        <w:rPr>
          <w:color w:val="000000"/>
        </w:rPr>
        <w:t>mentioned by Schaeffer,</w:t>
      </w:r>
      <w:r w:rsidR="004B56CF">
        <w:rPr>
          <w:rStyle w:val="FootnoteReference"/>
          <w:color w:val="000000"/>
        </w:rPr>
        <w:footnoteReference w:id="25"/>
      </w:r>
      <w:r w:rsidR="004B56CF">
        <w:rPr>
          <w:color w:val="000000"/>
        </w:rPr>
        <w:t xml:space="preserve"> it is necessary to look at a breakdown of the representation of females at each level of VP, CFO, and CEO.</w:t>
      </w:r>
    </w:p>
    <w:p w14:paraId="58F416F2" w14:textId="77777777" w:rsidR="004B56CF" w:rsidRDefault="008632A3" w:rsidP="002B57FF">
      <w:pPr>
        <w:spacing w:before="100" w:beforeAutospacing="1" w:line="480" w:lineRule="auto"/>
        <w:jc w:val="center"/>
        <w:rPr>
          <w:b/>
          <w:bCs/>
        </w:rPr>
      </w:pPr>
      <w:r>
        <w:rPr>
          <w:noProof/>
        </w:rPr>
        <w:drawing>
          <wp:inline distT="0" distB="0" distL="0" distR="0" wp14:anchorId="4EBC1DE5" wp14:editId="5B14F2CF">
            <wp:extent cx="2682674" cy="2008405"/>
            <wp:effectExtent l="0" t="0" r="0" b="0"/>
            <wp:docPr id="10" name="Chart 10">
              <a:extLst xmlns:a="http://schemas.openxmlformats.org/drawingml/2006/main">
                <a:ext uri="{FF2B5EF4-FFF2-40B4-BE49-F238E27FC236}">
                  <a16:creationId xmlns:a16="http://schemas.microsoft.com/office/drawing/2014/main" id="{64E1E630-CFE8-B947-BC10-C2E7BC6BF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6853E521" wp14:editId="6EA193FD">
            <wp:extent cx="2610485" cy="2009007"/>
            <wp:effectExtent l="0" t="0" r="5715" b="0"/>
            <wp:docPr id="8" name="Chart 8">
              <a:extLst xmlns:a="http://schemas.openxmlformats.org/drawingml/2006/main">
                <a:ext uri="{FF2B5EF4-FFF2-40B4-BE49-F238E27FC236}">
                  <a16:creationId xmlns:a16="http://schemas.microsoft.com/office/drawing/2014/main" id="{52E48D33-6704-7844-8FD2-C1ACEA6DA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0172FB" w14:textId="77777777" w:rsidR="002B57FF" w:rsidRDefault="008632A3" w:rsidP="002B57FF">
      <w:pPr>
        <w:keepNext/>
        <w:spacing w:before="100" w:beforeAutospacing="1" w:line="480" w:lineRule="auto"/>
        <w:jc w:val="center"/>
      </w:pPr>
      <w:r>
        <w:rPr>
          <w:noProof/>
        </w:rPr>
        <w:drawing>
          <wp:inline distT="0" distB="0" distL="0" distR="0" wp14:anchorId="6A383B07" wp14:editId="5E6F4B1E">
            <wp:extent cx="3512820" cy="2177715"/>
            <wp:effectExtent l="0" t="0" r="5080" b="0"/>
            <wp:docPr id="9" name="Chart 9">
              <a:extLst xmlns:a="http://schemas.openxmlformats.org/drawingml/2006/main">
                <a:ext uri="{FF2B5EF4-FFF2-40B4-BE49-F238E27FC236}">
                  <a16:creationId xmlns:a16="http://schemas.microsoft.com/office/drawing/2014/main" id="{CE114300-41A9-A54A-B12E-1CE6FD024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B4B738" w14:textId="18E5C865" w:rsidR="002B57FF" w:rsidRPr="002B57FF" w:rsidRDefault="002B57FF" w:rsidP="002B57FF">
      <w:pPr>
        <w:pStyle w:val="Caption"/>
        <w:jc w:val="center"/>
      </w:pPr>
      <w:r>
        <w:t>Source: Generated by Author</w:t>
      </w:r>
    </w:p>
    <w:p w14:paraId="6F58A9B8" w14:textId="23D1ED20" w:rsidR="004B56CF" w:rsidRPr="004B56CF" w:rsidRDefault="004B56CF" w:rsidP="00AE4FB8">
      <w:pPr>
        <w:spacing w:line="480" w:lineRule="auto"/>
        <w:ind w:firstLine="720"/>
      </w:pPr>
      <w:proofErr w:type="gramStart"/>
      <w:r>
        <w:t>Similar to</w:t>
      </w:r>
      <w:proofErr w:type="gramEnd"/>
      <w:r>
        <w:t xml:space="preserve"> </w:t>
      </w:r>
      <w:r w:rsidR="000276BB">
        <w:t>Schaeffer’s findings</w:t>
      </w:r>
      <w:r>
        <w:t xml:space="preserve">, it is apparent that </w:t>
      </w:r>
      <w:r w:rsidR="000276BB">
        <w:t>women are underrepresented at each level of the corporate hierarchy</w:t>
      </w:r>
      <w:r>
        <w:t xml:space="preserve">, especially in the CEO position. From our data, 89.4% of Vice Presidents are male, 90.2% of Chief Financial Officers are male, and </w:t>
      </w:r>
      <w:r>
        <w:lastRenderedPageBreak/>
        <w:t>95.5% of CEOs are male</w:t>
      </w:r>
      <w:r w:rsidR="00090FEF">
        <w:t xml:space="preserve"> from 2006-2023 positions held</w:t>
      </w:r>
      <w:r>
        <w:t xml:space="preserve">. The disparity increases </w:t>
      </w:r>
      <w:r w:rsidR="0016393C">
        <w:t>as the executive power rises.</w:t>
      </w:r>
    </w:p>
    <w:p w14:paraId="14BBA4C8" w14:textId="77777777" w:rsidR="004B56CF" w:rsidRPr="007A48D6" w:rsidRDefault="004B56CF" w:rsidP="004B56CF">
      <w:pPr>
        <w:spacing w:line="480" w:lineRule="auto"/>
        <w:rPr>
          <w:b/>
          <w:bCs/>
          <w:color w:val="000000"/>
        </w:rPr>
      </w:pPr>
      <w:r w:rsidRPr="007A48D6">
        <w:rPr>
          <w:b/>
          <w:bCs/>
          <w:color w:val="000000"/>
        </w:rPr>
        <w:t>Model</w:t>
      </w:r>
    </w:p>
    <w:p w14:paraId="3E4CB48F" w14:textId="4E8C92D2" w:rsidR="006B7B47" w:rsidRDefault="004B56CF" w:rsidP="00AE4FB8">
      <w:pPr>
        <w:spacing w:line="480" w:lineRule="auto"/>
        <w:ind w:firstLine="720"/>
      </w:pPr>
      <w:r>
        <w:rPr>
          <w:color w:val="000000"/>
        </w:rPr>
        <w:t xml:space="preserve">The model for this study will be applied using the same independent variables to all </w:t>
      </w:r>
      <w:r w:rsidR="000276BB">
        <w:rPr>
          <w:color w:val="000000"/>
        </w:rPr>
        <w:t>three</w:t>
      </w:r>
      <w:r>
        <w:rPr>
          <w:color w:val="000000"/>
        </w:rPr>
        <w:t xml:space="preserve"> executive positions</w:t>
      </w:r>
      <w:r w:rsidR="000276BB">
        <w:rPr>
          <w:color w:val="000000"/>
        </w:rPr>
        <w:t xml:space="preserve"> separately</w:t>
      </w:r>
      <w:r>
        <w:rPr>
          <w:color w:val="000000"/>
        </w:rPr>
        <w:t xml:space="preserve"> to consider how the variables influence income by different rankings. </w:t>
      </w:r>
      <w:r w:rsidR="006B7B47">
        <w:t>The formal hypothesis this model aims to address is:</w:t>
      </w:r>
    </w:p>
    <w:p w14:paraId="1FB7AA84" w14:textId="77777777" w:rsidR="006B7B47" w:rsidRPr="005C5C8E" w:rsidRDefault="006B7B47" w:rsidP="006B7B47">
      <w:pPr>
        <w:spacing w:before="100" w:beforeAutospacing="1" w:after="100" w:afterAutospacing="1" w:line="480" w:lineRule="auto"/>
        <w:rPr>
          <w:b/>
          <w:bCs/>
        </w:rPr>
      </w:pPr>
      <w:r w:rsidRPr="005C5C8E">
        <w:rPr>
          <w:b/>
          <w:bCs/>
        </w:rPr>
        <w:t>H0: Pivotal economic events and executive demographics have an impact on executive pay</w:t>
      </w:r>
    </w:p>
    <w:p w14:paraId="64155840" w14:textId="77777777" w:rsidR="006B7B47" w:rsidRPr="005C5C8E" w:rsidRDefault="006B7B47" w:rsidP="006B7B47">
      <w:pPr>
        <w:spacing w:before="100" w:beforeAutospacing="1" w:after="100" w:afterAutospacing="1" w:line="480" w:lineRule="auto"/>
        <w:rPr>
          <w:b/>
          <w:bCs/>
        </w:rPr>
      </w:pPr>
      <w:r w:rsidRPr="005C5C8E">
        <w:rPr>
          <w:b/>
          <w:bCs/>
        </w:rPr>
        <w:t>Ha: Pivotal economic events and executive demographics do not have an impact on executive pay</w:t>
      </w:r>
    </w:p>
    <w:p w14:paraId="7DAD3BA2" w14:textId="21E78856" w:rsidR="004B56CF" w:rsidRPr="007A48D6" w:rsidRDefault="004B56CF" w:rsidP="00AE4FB8">
      <w:pPr>
        <w:spacing w:line="480" w:lineRule="auto"/>
        <w:rPr>
          <w:color w:val="000000"/>
        </w:rPr>
      </w:pPr>
      <w:r>
        <w:rPr>
          <w:color w:val="000000"/>
        </w:rPr>
        <w:t xml:space="preserve">The </w:t>
      </w:r>
      <w:r w:rsidR="00BE573D">
        <w:rPr>
          <w:color w:val="000000"/>
        </w:rPr>
        <w:t xml:space="preserve">original </w:t>
      </w:r>
      <w:r>
        <w:rPr>
          <w:color w:val="000000"/>
        </w:rPr>
        <w:t>model is as follows:</w:t>
      </w:r>
    </w:p>
    <w:p w14:paraId="79D5B1C8" w14:textId="499E52E2" w:rsidR="004B56CF" w:rsidRDefault="004B56CF" w:rsidP="009A2984">
      <w:pPr>
        <w:spacing w:before="100" w:beforeAutospacing="1" w:after="100" w:afterAutospacing="1" w:line="480" w:lineRule="auto"/>
        <w:jc w:val="center"/>
      </w:pPr>
      <w:r w:rsidRPr="00447B19">
        <w:t>T</w:t>
      </w:r>
      <w:r w:rsidR="00BE573D">
        <w:t>otal Compensation</w:t>
      </w:r>
      <w:r w:rsidRPr="00447B19">
        <w:t xml:space="preserve"> (CEO, CFO, VP) = β0Age + β1Gender + β2YearsWithCompany + β</w:t>
      </w:r>
      <w:r w:rsidR="006B7B47">
        <w:t>3</w:t>
      </w:r>
      <w:r w:rsidRPr="00447B19">
        <w:t>YearGroup1+ β</w:t>
      </w:r>
      <w:r w:rsidR="006B7B47">
        <w:t>4</w:t>
      </w:r>
      <w:r w:rsidRPr="00447B19">
        <w:t>YearGroup2 + β</w:t>
      </w:r>
      <w:r w:rsidR="006B7B47">
        <w:t>5</w:t>
      </w:r>
      <w:r w:rsidRPr="00447B19">
        <w:t>YearGroup3 + β</w:t>
      </w:r>
      <w:r w:rsidR="006B7B47">
        <w:t>6</w:t>
      </w:r>
      <w:r w:rsidRPr="00447B19">
        <w:t>YearGroup4</w:t>
      </w:r>
    </w:p>
    <w:p w14:paraId="556CEB98" w14:textId="3599486E" w:rsidR="00447B19" w:rsidRDefault="00447B19" w:rsidP="00AE4FB8">
      <w:pPr>
        <w:spacing w:line="480" w:lineRule="auto"/>
        <w:ind w:firstLine="720"/>
      </w:pPr>
      <w:r w:rsidRPr="00BE573D">
        <w:t xml:space="preserve">Further adjusting and consideration </w:t>
      </w:r>
      <w:r w:rsidR="000276BB">
        <w:t>of the output of our model</w:t>
      </w:r>
      <w:r w:rsidRPr="00BE573D">
        <w:t xml:space="preserve"> led to the incorporation of a log transformation on the dependent variable (total compensation). The log transformation of the dependent variable</w:t>
      </w:r>
      <w:r w:rsidR="00BE573D">
        <w:t xml:space="preserve"> </w:t>
      </w:r>
      <w:r w:rsidRPr="00BE573D">
        <w:t>adjusts for people on different points of the pay scale</w:t>
      </w:r>
      <w:r w:rsidR="00BE573D">
        <w:t>, corrects for any skewness in our variables, and improves any issues with heteroskedasticity. Through this transformation</w:t>
      </w:r>
      <w:r w:rsidR="000276BB">
        <w:t>,</w:t>
      </w:r>
      <w:r w:rsidR="00BE573D">
        <w:t xml:space="preserve"> our new and final model is:</w:t>
      </w:r>
    </w:p>
    <w:p w14:paraId="3DDBB606" w14:textId="330E1A69" w:rsidR="00533B10" w:rsidRDefault="00BE573D" w:rsidP="00AE4FB8">
      <w:pPr>
        <w:spacing w:before="100" w:beforeAutospacing="1" w:after="100" w:afterAutospacing="1" w:line="480" w:lineRule="auto"/>
        <w:jc w:val="center"/>
        <w:rPr>
          <w:b/>
          <w:bCs/>
        </w:rPr>
      </w:pPr>
      <w:r w:rsidRPr="00BE573D">
        <w:rPr>
          <w:b/>
          <w:bCs/>
        </w:rPr>
        <w:lastRenderedPageBreak/>
        <w:t xml:space="preserve">Ln (Total Compensation (CEO, CFO, VP)) </w:t>
      </w:r>
      <w:r w:rsidRPr="006B7B47">
        <w:rPr>
          <w:b/>
          <w:bCs/>
        </w:rPr>
        <w:t xml:space="preserve">= </w:t>
      </w:r>
      <w:r w:rsidR="006B7B47" w:rsidRPr="006B7B47">
        <w:rPr>
          <w:b/>
          <w:bCs/>
        </w:rPr>
        <w:t>β0Age + β1Gender + β2YearsWithCompany + β3YearGroup1+ β4YearGroup2 + β5YearGroup3 + β6YearGroup4</w:t>
      </w:r>
    </w:p>
    <w:p w14:paraId="605CE8AA" w14:textId="0A280F32" w:rsidR="005C5C8E" w:rsidRDefault="00100D1B" w:rsidP="00533B10">
      <w:pPr>
        <w:spacing w:before="100" w:beforeAutospacing="1" w:line="480" w:lineRule="auto"/>
        <w:rPr>
          <w:b/>
          <w:bCs/>
        </w:rPr>
      </w:pPr>
      <w:r w:rsidRPr="00100D1B">
        <w:rPr>
          <w:b/>
          <w:bCs/>
        </w:rPr>
        <w:t>Summary Statistics</w:t>
      </w:r>
    </w:p>
    <w:p w14:paraId="491CAE45" w14:textId="2DAA70E9" w:rsidR="00D33698" w:rsidRPr="005C5C8E" w:rsidRDefault="005C5C8E" w:rsidP="00533B10">
      <w:pPr>
        <w:spacing w:line="480" w:lineRule="auto"/>
        <w:ind w:firstLine="720"/>
        <w:rPr>
          <w:b/>
          <w:bCs/>
        </w:rPr>
      </w:pPr>
      <w:r>
        <w:rPr>
          <w:rFonts w:ascii="TimesNewRomanPSMT" w:hAnsi="TimesNewRomanPSMT"/>
        </w:rPr>
        <w:t>The following s</w:t>
      </w:r>
      <w:r w:rsidRPr="005C5C8E">
        <w:rPr>
          <w:rFonts w:ascii="TimesNewRomanPSMT" w:hAnsi="TimesNewRomanPSMT"/>
        </w:rPr>
        <w:t xml:space="preserve">ummary statistics provide </w:t>
      </w:r>
      <w:r w:rsidR="000371CF">
        <w:rPr>
          <w:rFonts w:ascii="TimesNewRomanPSMT" w:hAnsi="TimesNewRomanPSMT"/>
        </w:rPr>
        <w:t>insight into the distribution and variability of the dependent and independent variables used in this dataset. The summary statistics tables</w:t>
      </w:r>
      <w:r w:rsidRPr="005C5C8E">
        <w:rPr>
          <w:rFonts w:ascii="TimesNewRomanPSMT" w:hAnsi="TimesNewRomanPSMT"/>
        </w:rPr>
        <w:t xml:space="preserve"> </w:t>
      </w:r>
      <w:r>
        <w:rPr>
          <w:rFonts w:ascii="TimesNewRomanPSMT" w:hAnsi="TimesNewRomanPSMT"/>
        </w:rPr>
        <w:t>outline</w:t>
      </w:r>
      <w:r w:rsidRPr="005C5C8E">
        <w:rPr>
          <w:rFonts w:ascii="TimesNewRomanPSMT" w:hAnsi="TimesNewRomanPSMT"/>
        </w:rPr>
        <w:t xml:space="preserve"> the relationship between variables without incorporating coefficients. Instead, they establish basic trends within the dataset regarding the characteristics of </w:t>
      </w:r>
      <w:r>
        <w:rPr>
          <w:rFonts w:ascii="TimesNewRomanPSMT" w:hAnsi="TimesNewRomanPSMT"/>
        </w:rPr>
        <w:t>Vice Presidents, CEOs, and CFOs.</w:t>
      </w:r>
    </w:p>
    <w:p w14:paraId="5D7FC837" w14:textId="6376DCBC" w:rsidR="005C5C8E" w:rsidRPr="00DC4661" w:rsidRDefault="000371CF" w:rsidP="00533B10">
      <w:pPr>
        <w:spacing w:after="100" w:afterAutospacing="1" w:line="480" w:lineRule="auto"/>
        <w:ind w:firstLine="720"/>
      </w:pPr>
      <w:r>
        <w:t>A multitude of patterns and relationships</w:t>
      </w:r>
      <w:r w:rsidR="005C5C8E" w:rsidRPr="005C5C8E">
        <w:t xml:space="preserve"> arise from the outputted tables. In summary of what the model is considering, our VP data has 6,886 observations, 3,167 for CFOs, and 4,231 for CEOs. </w:t>
      </w:r>
      <w:r w:rsidR="00B36F39">
        <w:t xml:space="preserve">On average, CEOs </w:t>
      </w:r>
      <w:r>
        <w:t>invest the most time in</w:t>
      </w:r>
      <w:r w:rsidR="00B36F39">
        <w:t xml:space="preserve"> the company and receive the highest compensation (as expected</w:t>
      </w:r>
      <w:r>
        <w:t>,</w:t>
      </w:r>
      <w:r w:rsidR="00B36F39">
        <w:t xml:space="preserve"> as it is the highest ranking in the corporate hierarchy). The average age is roughly the same among all levels</w:t>
      </w:r>
      <w:r>
        <w:t>,</w:t>
      </w:r>
      <w:r w:rsidR="00B36F39">
        <w:t xml:space="preserve"> ranging from 52 to 55. As recognized in our previous analysis of gender representation, we can see the </w:t>
      </w:r>
      <w:r>
        <w:t>most significan</w:t>
      </w:r>
      <w:r w:rsidR="00B36F39">
        <w:t xml:space="preserve">t gap in female executives in CEOs, followed by CFOs and then VPs. </w:t>
      </w:r>
    </w:p>
    <w:p w14:paraId="177E65A7" w14:textId="77777777" w:rsidR="00AE4FB8" w:rsidRDefault="00AE4FB8" w:rsidP="00100D1B">
      <w:pPr>
        <w:spacing w:before="100" w:beforeAutospacing="1" w:line="480" w:lineRule="auto"/>
        <w:rPr>
          <w:b/>
          <w:bCs/>
        </w:rPr>
      </w:pPr>
    </w:p>
    <w:p w14:paraId="32111B02" w14:textId="77777777" w:rsidR="00AE4FB8" w:rsidRDefault="00AE4FB8" w:rsidP="00100D1B">
      <w:pPr>
        <w:spacing w:before="100" w:beforeAutospacing="1" w:line="480" w:lineRule="auto"/>
        <w:rPr>
          <w:b/>
          <w:bCs/>
        </w:rPr>
      </w:pPr>
    </w:p>
    <w:p w14:paraId="74F96F3A" w14:textId="77777777" w:rsidR="00AE4FB8" w:rsidRDefault="00AE4FB8" w:rsidP="00100D1B">
      <w:pPr>
        <w:spacing w:before="100" w:beforeAutospacing="1" w:line="480" w:lineRule="auto"/>
        <w:rPr>
          <w:b/>
          <w:bCs/>
        </w:rPr>
      </w:pPr>
    </w:p>
    <w:p w14:paraId="315D8F19" w14:textId="6D476FBF" w:rsidR="000371CF" w:rsidRDefault="000371CF" w:rsidP="00100D1B">
      <w:pPr>
        <w:spacing w:before="100" w:beforeAutospacing="1" w:line="480" w:lineRule="auto"/>
        <w:rPr>
          <w:b/>
          <w:bCs/>
        </w:rPr>
      </w:pPr>
    </w:p>
    <w:p w14:paraId="3DD86742" w14:textId="202D095F" w:rsidR="004B56CF" w:rsidRPr="00100D1B" w:rsidRDefault="00D33698" w:rsidP="00100D1B">
      <w:pPr>
        <w:spacing w:before="100" w:beforeAutospacing="1" w:line="480" w:lineRule="auto"/>
        <w:rPr>
          <w:b/>
          <w:bCs/>
        </w:rPr>
      </w:pPr>
      <w:r w:rsidRPr="00100D1B">
        <w:rPr>
          <w:b/>
          <w:bCs/>
        </w:rPr>
        <w:lastRenderedPageBreak/>
        <w:t>Table 2: VP Summary Statistics</w:t>
      </w:r>
      <w:r w:rsidR="00FE3709">
        <w:rPr>
          <w:b/>
          <w:bCs/>
        </w:rPr>
        <w:t xml:space="preserve"> (See Appendix A)</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9724A9" w14:paraId="5488874B" w14:textId="77777777" w:rsidTr="009724A9">
        <w:tc>
          <w:tcPr>
            <w:tcW w:w="1476" w:type="dxa"/>
          </w:tcPr>
          <w:p w14:paraId="7D5E4C04" w14:textId="53EEFD17" w:rsidR="009724A9" w:rsidRPr="00100D1B" w:rsidRDefault="009724A9" w:rsidP="00FE282B">
            <w:pPr>
              <w:spacing w:before="100" w:beforeAutospacing="1" w:after="100" w:afterAutospacing="1" w:line="480" w:lineRule="auto"/>
              <w:rPr>
                <w:sz w:val="22"/>
                <w:szCs w:val="22"/>
              </w:rPr>
            </w:pPr>
            <w:r w:rsidRPr="00100D1B">
              <w:rPr>
                <w:sz w:val="22"/>
                <w:szCs w:val="22"/>
              </w:rPr>
              <w:t>Variable</w:t>
            </w:r>
          </w:p>
        </w:tc>
        <w:tc>
          <w:tcPr>
            <w:tcW w:w="1476" w:type="dxa"/>
          </w:tcPr>
          <w:p w14:paraId="25973A27" w14:textId="2AE3AE71" w:rsidR="009724A9" w:rsidRPr="00100D1B" w:rsidRDefault="00D33698" w:rsidP="00FE282B">
            <w:pPr>
              <w:spacing w:before="100" w:beforeAutospacing="1" w:after="100" w:afterAutospacing="1" w:line="480" w:lineRule="auto"/>
              <w:rPr>
                <w:sz w:val="22"/>
                <w:szCs w:val="22"/>
              </w:rPr>
            </w:pPr>
            <w:r w:rsidRPr="00100D1B">
              <w:rPr>
                <w:sz w:val="22"/>
                <w:szCs w:val="22"/>
              </w:rPr>
              <w:t>Observations</w:t>
            </w:r>
          </w:p>
        </w:tc>
        <w:tc>
          <w:tcPr>
            <w:tcW w:w="1476" w:type="dxa"/>
          </w:tcPr>
          <w:p w14:paraId="359EB805" w14:textId="09107B54" w:rsidR="009724A9" w:rsidRPr="00100D1B" w:rsidRDefault="00D33698" w:rsidP="00FE282B">
            <w:pPr>
              <w:spacing w:before="100" w:beforeAutospacing="1" w:after="100" w:afterAutospacing="1" w:line="480" w:lineRule="auto"/>
              <w:rPr>
                <w:sz w:val="22"/>
                <w:szCs w:val="22"/>
              </w:rPr>
            </w:pPr>
            <w:r w:rsidRPr="00100D1B">
              <w:rPr>
                <w:sz w:val="22"/>
                <w:szCs w:val="22"/>
              </w:rPr>
              <w:t>Mean</w:t>
            </w:r>
          </w:p>
        </w:tc>
        <w:tc>
          <w:tcPr>
            <w:tcW w:w="1476" w:type="dxa"/>
          </w:tcPr>
          <w:p w14:paraId="25066718" w14:textId="5FED1DA8" w:rsidR="009724A9" w:rsidRPr="00100D1B" w:rsidRDefault="00D33698" w:rsidP="00FE282B">
            <w:pPr>
              <w:spacing w:before="100" w:beforeAutospacing="1" w:after="100" w:afterAutospacing="1" w:line="480" w:lineRule="auto"/>
              <w:rPr>
                <w:sz w:val="22"/>
                <w:szCs w:val="22"/>
              </w:rPr>
            </w:pPr>
            <w:r w:rsidRPr="00100D1B">
              <w:rPr>
                <w:sz w:val="22"/>
                <w:szCs w:val="22"/>
              </w:rPr>
              <w:t xml:space="preserve">Std. Dev. </w:t>
            </w:r>
          </w:p>
        </w:tc>
        <w:tc>
          <w:tcPr>
            <w:tcW w:w="1476" w:type="dxa"/>
          </w:tcPr>
          <w:p w14:paraId="01ADBDF1" w14:textId="442DD47F" w:rsidR="009724A9" w:rsidRPr="00100D1B" w:rsidRDefault="00D33698" w:rsidP="00FE282B">
            <w:pPr>
              <w:spacing w:before="100" w:beforeAutospacing="1" w:after="100" w:afterAutospacing="1" w:line="480" w:lineRule="auto"/>
              <w:rPr>
                <w:sz w:val="22"/>
                <w:szCs w:val="22"/>
              </w:rPr>
            </w:pPr>
            <w:r w:rsidRPr="00100D1B">
              <w:rPr>
                <w:sz w:val="22"/>
                <w:szCs w:val="22"/>
              </w:rPr>
              <w:t>Min</w:t>
            </w:r>
          </w:p>
        </w:tc>
        <w:tc>
          <w:tcPr>
            <w:tcW w:w="1476" w:type="dxa"/>
          </w:tcPr>
          <w:p w14:paraId="015C7F33" w14:textId="71DEFBC6" w:rsidR="009724A9" w:rsidRPr="00100D1B" w:rsidRDefault="00D33698" w:rsidP="00FE282B">
            <w:pPr>
              <w:spacing w:before="100" w:beforeAutospacing="1" w:after="100" w:afterAutospacing="1" w:line="480" w:lineRule="auto"/>
              <w:rPr>
                <w:sz w:val="22"/>
                <w:szCs w:val="22"/>
              </w:rPr>
            </w:pPr>
            <w:r w:rsidRPr="00100D1B">
              <w:rPr>
                <w:sz w:val="22"/>
                <w:szCs w:val="22"/>
              </w:rPr>
              <w:t>Max</w:t>
            </w:r>
          </w:p>
        </w:tc>
      </w:tr>
      <w:tr w:rsidR="009724A9" w14:paraId="5622550E" w14:textId="77777777" w:rsidTr="009724A9">
        <w:tc>
          <w:tcPr>
            <w:tcW w:w="1476" w:type="dxa"/>
          </w:tcPr>
          <w:p w14:paraId="14BB28D3" w14:textId="083B988D" w:rsidR="00D33698" w:rsidRPr="00100D1B" w:rsidRDefault="00D33698" w:rsidP="00FE282B">
            <w:pPr>
              <w:spacing w:before="100" w:beforeAutospacing="1" w:after="100" w:afterAutospacing="1" w:line="480" w:lineRule="auto"/>
              <w:rPr>
                <w:sz w:val="22"/>
                <w:szCs w:val="22"/>
              </w:rPr>
            </w:pPr>
            <w:r w:rsidRPr="00100D1B">
              <w:rPr>
                <w:sz w:val="22"/>
                <w:szCs w:val="22"/>
              </w:rPr>
              <w:t>Gender</w:t>
            </w:r>
          </w:p>
        </w:tc>
        <w:tc>
          <w:tcPr>
            <w:tcW w:w="1476" w:type="dxa"/>
          </w:tcPr>
          <w:p w14:paraId="6B19F28D" w14:textId="645713F2"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5D7B0B80" w14:textId="6F4083C4" w:rsidR="009724A9" w:rsidRPr="00100D1B" w:rsidRDefault="00D33698" w:rsidP="00FE282B">
            <w:pPr>
              <w:spacing w:before="100" w:beforeAutospacing="1" w:after="100" w:afterAutospacing="1" w:line="480" w:lineRule="auto"/>
              <w:rPr>
                <w:sz w:val="22"/>
                <w:szCs w:val="22"/>
              </w:rPr>
            </w:pPr>
            <w:r w:rsidRPr="00100D1B">
              <w:rPr>
                <w:sz w:val="22"/>
                <w:szCs w:val="22"/>
              </w:rPr>
              <w:t>.1057218</w:t>
            </w:r>
          </w:p>
        </w:tc>
        <w:tc>
          <w:tcPr>
            <w:tcW w:w="1476" w:type="dxa"/>
          </w:tcPr>
          <w:p w14:paraId="54750624" w14:textId="0E293103" w:rsidR="009724A9" w:rsidRPr="00100D1B" w:rsidRDefault="00D33698" w:rsidP="00FE282B">
            <w:pPr>
              <w:spacing w:before="100" w:beforeAutospacing="1" w:after="100" w:afterAutospacing="1" w:line="480" w:lineRule="auto"/>
              <w:rPr>
                <w:sz w:val="22"/>
                <w:szCs w:val="22"/>
              </w:rPr>
            </w:pPr>
            <w:r w:rsidRPr="00100D1B">
              <w:rPr>
                <w:sz w:val="22"/>
                <w:szCs w:val="22"/>
              </w:rPr>
              <w:t>.3075035</w:t>
            </w:r>
          </w:p>
        </w:tc>
        <w:tc>
          <w:tcPr>
            <w:tcW w:w="1476" w:type="dxa"/>
          </w:tcPr>
          <w:p w14:paraId="28796859" w14:textId="5D4A03F9" w:rsidR="009724A9"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54A4ECEE" w14:textId="7B875706" w:rsidR="009724A9" w:rsidRPr="00100D1B" w:rsidRDefault="00D33698" w:rsidP="00FE282B">
            <w:pPr>
              <w:spacing w:before="100" w:beforeAutospacing="1" w:after="100" w:afterAutospacing="1" w:line="480" w:lineRule="auto"/>
              <w:rPr>
                <w:sz w:val="22"/>
                <w:szCs w:val="22"/>
              </w:rPr>
            </w:pPr>
            <w:r w:rsidRPr="00100D1B">
              <w:rPr>
                <w:sz w:val="22"/>
                <w:szCs w:val="22"/>
              </w:rPr>
              <w:t>1</w:t>
            </w:r>
          </w:p>
        </w:tc>
      </w:tr>
      <w:tr w:rsidR="009724A9" w14:paraId="19DBD4F2" w14:textId="77777777" w:rsidTr="009724A9">
        <w:tc>
          <w:tcPr>
            <w:tcW w:w="1476" w:type="dxa"/>
          </w:tcPr>
          <w:p w14:paraId="7E25D7D1" w14:textId="4D3798A5" w:rsidR="009724A9" w:rsidRPr="00100D1B" w:rsidRDefault="00D33698" w:rsidP="00FE282B">
            <w:pPr>
              <w:spacing w:before="100" w:beforeAutospacing="1" w:after="100" w:afterAutospacing="1" w:line="480" w:lineRule="auto"/>
              <w:rPr>
                <w:sz w:val="22"/>
                <w:szCs w:val="22"/>
              </w:rPr>
            </w:pPr>
            <w:r w:rsidRPr="00100D1B">
              <w:rPr>
                <w:sz w:val="22"/>
                <w:szCs w:val="22"/>
              </w:rPr>
              <w:t>Total Comp</w:t>
            </w:r>
          </w:p>
        </w:tc>
        <w:tc>
          <w:tcPr>
            <w:tcW w:w="1476" w:type="dxa"/>
          </w:tcPr>
          <w:p w14:paraId="0CD5760C" w14:textId="25B31A00"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741E6D6B" w14:textId="4BA52FA5" w:rsidR="009724A9" w:rsidRPr="00100D1B" w:rsidRDefault="00D33698" w:rsidP="00FE282B">
            <w:pPr>
              <w:spacing w:before="100" w:beforeAutospacing="1" w:after="100" w:afterAutospacing="1" w:line="480" w:lineRule="auto"/>
              <w:rPr>
                <w:sz w:val="22"/>
                <w:szCs w:val="22"/>
              </w:rPr>
            </w:pPr>
            <w:r w:rsidRPr="00100D1B">
              <w:rPr>
                <w:sz w:val="22"/>
                <w:szCs w:val="22"/>
              </w:rPr>
              <w:t>1,584.664</w:t>
            </w:r>
          </w:p>
        </w:tc>
        <w:tc>
          <w:tcPr>
            <w:tcW w:w="1476" w:type="dxa"/>
          </w:tcPr>
          <w:p w14:paraId="4E589184" w14:textId="33D62F81" w:rsidR="009724A9" w:rsidRPr="00100D1B" w:rsidRDefault="00D33698" w:rsidP="00FE282B">
            <w:pPr>
              <w:spacing w:before="100" w:beforeAutospacing="1" w:after="100" w:afterAutospacing="1" w:line="480" w:lineRule="auto"/>
              <w:rPr>
                <w:sz w:val="22"/>
                <w:szCs w:val="22"/>
              </w:rPr>
            </w:pPr>
            <w:r w:rsidRPr="00100D1B">
              <w:rPr>
                <w:sz w:val="22"/>
                <w:szCs w:val="22"/>
              </w:rPr>
              <w:t>2103.818</w:t>
            </w:r>
          </w:p>
        </w:tc>
        <w:tc>
          <w:tcPr>
            <w:tcW w:w="1476" w:type="dxa"/>
          </w:tcPr>
          <w:p w14:paraId="36D3414E" w14:textId="221A2199" w:rsidR="009724A9"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617D2AB2" w14:textId="1B21AB34" w:rsidR="009724A9" w:rsidRPr="00100D1B" w:rsidRDefault="00D33698" w:rsidP="00FE282B">
            <w:pPr>
              <w:spacing w:before="100" w:beforeAutospacing="1" w:after="100" w:afterAutospacing="1" w:line="480" w:lineRule="auto"/>
              <w:rPr>
                <w:sz w:val="22"/>
                <w:szCs w:val="22"/>
              </w:rPr>
            </w:pPr>
            <w:r w:rsidRPr="00100D1B">
              <w:rPr>
                <w:sz w:val="22"/>
                <w:szCs w:val="22"/>
              </w:rPr>
              <w:t>85,540.64</w:t>
            </w:r>
          </w:p>
        </w:tc>
      </w:tr>
      <w:tr w:rsidR="009724A9" w14:paraId="4FC7FA1D" w14:textId="77777777" w:rsidTr="009724A9">
        <w:tc>
          <w:tcPr>
            <w:tcW w:w="1476" w:type="dxa"/>
          </w:tcPr>
          <w:p w14:paraId="2184F912" w14:textId="0D3D8743" w:rsidR="009724A9" w:rsidRPr="00100D1B" w:rsidRDefault="00D33698" w:rsidP="00FE282B">
            <w:pPr>
              <w:spacing w:before="100" w:beforeAutospacing="1" w:after="100" w:afterAutospacing="1" w:line="480" w:lineRule="auto"/>
              <w:rPr>
                <w:sz w:val="22"/>
                <w:szCs w:val="22"/>
              </w:rPr>
            </w:pPr>
            <w:r w:rsidRPr="00100D1B">
              <w:rPr>
                <w:sz w:val="22"/>
                <w:szCs w:val="22"/>
              </w:rPr>
              <w:t>Age</w:t>
            </w:r>
          </w:p>
        </w:tc>
        <w:tc>
          <w:tcPr>
            <w:tcW w:w="1476" w:type="dxa"/>
          </w:tcPr>
          <w:p w14:paraId="0553E103" w14:textId="5FB0D277"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7DEBEFC7" w14:textId="35CAB0A8" w:rsidR="009724A9" w:rsidRPr="00100D1B" w:rsidRDefault="00D33698" w:rsidP="00FE282B">
            <w:pPr>
              <w:spacing w:before="100" w:beforeAutospacing="1" w:after="100" w:afterAutospacing="1" w:line="480" w:lineRule="auto"/>
              <w:rPr>
                <w:sz w:val="22"/>
                <w:szCs w:val="22"/>
              </w:rPr>
            </w:pPr>
            <w:r w:rsidRPr="00100D1B">
              <w:rPr>
                <w:sz w:val="22"/>
                <w:szCs w:val="22"/>
              </w:rPr>
              <w:t>53.26329</w:t>
            </w:r>
          </w:p>
        </w:tc>
        <w:tc>
          <w:tcPr>
            <w:tcW w:w="1476" w:type="dxa"/>
          </w:tcPr>
          <w:p w14:paraId="5F5A8E44" w14:textId="102E543E" w:rsidR="009724A9" w:rsidRPr="00100D1B" w:rsidRDefault="00D33698" w:rsidP="00FE282B">
            <w:pPr>
              <w:spacing w:before="100" w:beforeAutospacing="1" w:after="100" w:afterAutospacing="1" w:line="480" w:lineRule="auto"/>
              <w:rPr>
                <w:sz w:val="22"/>
                <w:szCs w:val="22"/>
              </w:rPr>
            </w:pPr>
            <w:r w:rsidRPr="00100D1B">
              <w:rPr>
                <w:sz w:val="22"/>
                <w:szCs w:val="22"/>
              </w:rPr>
              <w:t>7.288929</w:t>
            </w:r>
          </w:p>
        </w:tc>
        <w:tc>
          <w:tcPr>
            <w:tcW w:w="1476" w:type="dxa"/>
          </w:tcPr>
          <w:p w14:paraId="3010B2FA" w14:textId="4D66860A" w:rsidR="009724A9" w:rsidRPr="00100D1B" w:rsidRDefault="00D33698" w:rsidP="00FE282B">
            <w:pPr>
              <w:spacing w:before="100" w:beforeAutospacing="1" w:after="100" w:afterAutospacing="1" w:line="480" w:lineRule="auto"/>
              <w:rPr>
                <w:sz w:val="22"/>
                <w:szCs w:val="22"/>
              </w:rPr>
            </w:pPr>
            <w:r w:rsidRPr="00100D1B">
              <w:rPr>
                <w:sz w:val="22"/>
                <w:szCs w:val="22"/>
              </w:rPr>
              <w:t>29</w:t>
            </w:r>
          </w:p>
        </w:tc>
        <w:tc>
          <w:tcPr>
            <w:tcW w:w="1476" w:type="dxa"/>
          </w:tcPr>
          <w:p w14:paraId="0BAEE65B" w14:textId="7F68F09A" w:rsidR="009724A9" w:rsidRPr="00100D1B" w:rsidRDefault="00D33698" w:rsidP="00FE282B">
            <w:pPr>
              <w:spacing w:before="100" w:beforeAutospacing="1" w:after="100" w:afterAutospacing="1" w:line="480" w:lineRule="auto"/>
              <w:rPr>
                <w:sz w:val="22"/>
                <w:szCs w:val="22"/>
              </w:rPr>
            </w:pPr>
            <w:r w:rsidRPr="00100D1B">
              <w:rPr>
                <w:sz w:val="22"/>
                <w:szCs w:val="22"/>
              </w:rPr>
              <w:t>90</w:t>
            </w:r>
          </w:p>
        </w:tc>
      </w:tr>
      <w:tr w:rsidR="009724A9" w14:paraId="3BFEBD80" w14:textId="77777777" w:rsidTr="009724A9">
        <w:tc>
          <w:tcPr>
            <w:tcW w:w="1476" w:type="dxa"/>
          </w:tcPr>
          <w:p w14:paraId="45D30832" w14:textId="7D469DA7" w:rsidR="009724A9" w:rsidRPr="00100D1B" w:rsidRDefault="00D33698" w:rsidP="00FE282B">
            <w:pPr>
              <w:spacing w:before="100" w:beforeAutospacing="1" w:after="100" w:afterAutospacing="1" w:line="480" w:lineRule="auto"/>
              <w:rPr>
                <w:sz w:val="22"/>
                <w:szCs w:val="22"/>
              </w:rPr>
            </w:pPr>
            <w:r w:rsidRPr="00100D1B">
              <w:rPr>
                <w:sz w:val="22"/>
                <w:szCs w:val="22"/>
              </w:rPr>
              <w:t>Years at Company</w:t>
            </w:r>
          </w:p>
        </w:tc>
        <w:tc>
          <w:tcPr>
            <w:tcW w:w="1476" w:type="dxa"/>
          </w:tcPr>
          <w:p w14:paraId="4BEE41F3" w14:textId="271CDBDC"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0E64F4AD" w14:textId="077E9304" w:rsidR="009724A9" w:rsidRPr="00100D1B" w:rsidRDefault="00D33698" w:rsidP="00FE282B">
            <w:pPr>
              <w:spacing w:before="100" w:beforeAutospacing="1" w:after="100" w:afterAutospacing="1" w:line="480" w:lineRule="auto"/>
              <w:rPr>
                <w:sz w:val="22"/>
                <w:szCs w:val="22"/>
              </w:rPr>
            </w:pPr>
            <w:r w:rsidRPr="00100D1B">
              <w:rPr>
                <w:sz w:val="22"/>
                <w:szCs w:val="22"/>
              </w:rPr>
              <w:t>11.2113</w:t>
            </w:r>
          </w:p>
        </w:tc>
        <w:tc>
          <w:tcPr>
            <w:tcW w:w="1476" w:type="dxa"/>
          </w:tcPr>
          <w:p w14:paraId="520B4BD1" w14:textId="43E2B8E7" w:rsidR="009724A9" w:rsidRPr="00100D1B" w:rsidRDefault="00D33698" w:rsidP="00FE282B">
            <w:pPr>
              <w:spacing w:before="100" w:beforeAutospacing="1" w:after="100" w:afterAutospacing="1" w:line="480" w:lineRule="auto"/>
              <w:rPr>
                <w:sz w:val="22"/>
                <w:szCs w:val="22"/>
              </w:rPr>
            </w:pPr>
            <w:r w:rsidRPr="00100D1B">
              <w:rPr>
                <w:sz w:val="22"/>
                <w:szCs w:val="22"/>
              </w:rPr>
              <w:t>9.332723</w:t>
            </w:r>
          </w:p>
        </w:tc>
        <w:tc>
          <w:tcPr>
            <w:tcW w:w="1476" w:type="dxa"/>
          </w:tcPr>
          <w:p w14:paraId="166868E5" w14:textId="6BDC45DD" w:rsidR="009724A9" w:rsidRPr="00100D1B" w:rsidRDefault="00D33698" w:rsidP="00FE282B">
            <w:pPr>
              <w:spacing w:before="100" w:beforeAutospacing="1" w:after="100" w:afterAutospacing="1" w:line="480" w:lineRule="auto"/>
              <w:rPr>
                <w:sz w:val="22"/>
                <w:szCs w:val="22"/>
              </w:rPr>
            </w:pPr>
            <w:r w:rsidRPr="00100D1B">
              <w:rPr>
                <w:sz w:val="22"/>
                <w:szCs w:val="22"/>
              </w:rPr>
              <w:t>1</w:t>
            </w:r>
          </w:p>
        </w:tc>
        <w:tc>
          <w:tcPr>
            <w:tcW w:w="1476" w:type="dxa"/>
          </w:tcPr>
          <w:p w14:paraId="3E8CD61C" w14:textId="1C20CCC7" w:rsidR="009724A9" w:rsidRPr="00100D1B" w:rsidRDefault="00D33698" w:rsidP="00FE282B">
            <w:pPr>
              <w:spacing w:before="100" w:beforeAutospacing="1" w:after="100" w:afterAutospacing="1" w:line="480" w:lineRule="auto"/>
              <w:rPr>
                <w:sz w:val="22"/>
                <w:szCs w:val="22"/>
              </w:rPr>
            </w:pPr>
            <w:r w:rsidRPr="00100D1B">
              <w:rPr>
                <w:sz w:val="22"/>
                <w:szCs w:val="22"/>
              </w:rPr>
              <w:t>60</w:t>
            </w:r>
          </w:p>
        </w:tc>
      </w:tr>
      <w:tr w:rsidR="009724A9" w14:paraId="6B73DE7E" w14:textId="77777777" w:rsidTr="009724A9">
        <w:tc>
          <w:tcPr>
            <w:tcW w:w="1476" w:type="dxa"/>
          </w:tcPr>
          <w:p w14:paraId="36B89C5C" w14:textId="577A4D76" w:rsidR="009724A9" w:rsidRPr="00100D1B" w:rsidRDefault="00D33698" w:rsidP="00FE282B">
            <w:pPr>
              <w:spacing w:before="100" w:beforeAutospacing="1" w:after="100" w:afterAutospacing="1" w:line="480" w:lineRule="auto"/>
              <w:rPr>
                <w:sz w:val="22"/>
                <w:szCs w:val="22"/>
              </w:rPr>
            </w:pPr>
            <w:r w:rsidRPr="00100D1B">
              <w:rPr>
                <w:sz w:val="22"/>
                <w:szCs w:val="22"/>
              </w:rPr>
              <w:t>Market Crash</w:t>
            </w:r>
          </w:p>
        </w:tc>
        <w:tc>
          <w:tcPr>
            <w:tcW w:w="1476" w:type="dxa"/>
          </w:tcPr>
          <w:p w14:paraId="63534C7D" w14:textId="4B7110FA"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0DAA33CD" w14:textId="33DE5E47" w:rsidR="009724A9" w:rsidRPr="00100D1B" w:rsidRDefault="00D33698" w:rsidP="00FE282B">
            <w:pPr>
              <w:spacing w:before="100" w:beforeAutospacing="1" w:after="100" w:afterAutospacing="1" w:line="480" w:lineRule="auto"/>
              <w:rPr>
                <w:sz w:val="22"/>
                <w:szCs w:val="22"/>
              </w:rPr>
            </w:pPr>
            <w:r w:rsidRPr="00100D1B">
              <w:rPr>
                <w:sz w:val="22"/>
                <w:szCs w:val="22"/>
              </w:rPr>
              <w:t>.7327912</w:t>
            </w:r>
          </w:p>
        </w:tc>
        <w:tc>
          <w:tcPr>
            <w:tcW w:w="1476" w:type="dxa"/>
          </w:tcPr>
          <w:p w14:paraId="5591F186" w14:textId="7709304B" w:rsidR="009724A9" w:rsidRPr="00100D1B" w:rsidRDefault="00D33698" w:rsidP="00FE282B">
            <w:pPr>
              <w:spacing w:before="100" w:beforeAutospacing="1" w:after="100" w:afterAutospacing="1" w:line="480" w:lineRule="auto"/>
              <w:rPr>
                <w:sz w:val="22"/>
                <w:szCs w:val="22"/>
              </w:rPr>
            </w:pPr>
            <w:r w:rsidRPr="00100D1B">
              <w:rPr>
                <w:sz w:val="22"/>
                <w:szCs w:val="22"/>
              </w:rPr>
              <w:t>.4425344</w:t>
            </w:r>
          </w:p>
        </w:tc>
        <w:tc>
          <w:tcPr>
            <w:tcW w:w="1476" w:type="dxa"/>
          </w:tcPr>
          <w:p w14:paraId="5AEB8868" w14:textId="368E9A45" w:rsidR="009724A9"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18DCD8BF" w14:textId="17C107A2" w:rsidR="009724A9" w:rsidRPr="00100D1B" w:rsidRDefault="00D33698" w:rsidP="00FE282B">
            <w:pPr>
              <w:spacing w:before="100" w:beforeAutospacing="1" w:after="100" w:afterAutospacing="1" w:line="480" w:lineRule="auto"/>
              <w:rPr>
                <w:sz w:val="22"/>
                <w:szCs w:val="22"/>
              </w:rPr>
            </w:pPr>
            <w:r w:rsidRPr="00100D1B">
              <w:rPr>
                <w:sz w:val="22"/>
                <w:szCs w:val="22"/>
              </w:rPr>
              <w:t>1</w:t>
            </w:r>
          </w:p>
        </w:tc>
      </w:tr>
      <w:tr w:rsidR="009724A9" w14:paraId="0B94FE77" w14:textId="77777777" w:rsidTr="009724A9">
        <w:tc>
          <w:tcPr>
            <w:tcW w:w="1476" w:type="dxa"/>
          </w:tcPr>
          <w:p w14:paraId="572B7013" w14:textId="65283964" w:rsidR="009724A9" w:rsidRPr="00100D1B" w:rsidRDefault="00D33698" w:rsidP="00FE282B">
            <w:pPr>
              <w:spacing w:before="100" w:beforeAutospacing="1" w:after="100" w:afterAutospacing="1" w:line="480" w:lineRule="auto"/>
              <w:rPr>
                <w:sz w:val="22"/>
                <w:szCs w:val="22"/>
              </w:rPr>
            </w:pPr>
            <w:r w:rsidRPr="00100D1B">
              <w:rPr>
                <w:sz w:val="22"/>
                <w:szCs w:val="22"/>
              </w:rPr>
              <w:t>Post Market Crash</w:t>
            </w:r>
          </w:p>
        </w:tc>
        <w:tc>
          <w:tcPr>
            <w:tcW w:w="1476" w:type="dxa"/>
          </w:tcPr>
          <w:p w14:paraId="38775CBF" w14:textId="4843C26D" w:rsidR="009724A9"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562DEF0A" w14:textId="4EBE3EAD" w:rsidR="009724A9" w:rsidRPr="00100D1B" w:rsidRDefault="00D33698" w:rsidP="00FE282B">
            <w:pPr>
              <w:spacing w:before="100" w:beforeAutospacing="1" w:after="100" w:afterAutospacing="1" w:line="480" w:lineRule="auto"/>
              <w:rPr>
                <w:sz w:val="22"/>
                <w:szCs w:val="22"/>
              </w:rPr>
            </w:pPr>
            <w:r w:rsidRPr="00100D1B">
              <w:rPr>
                <w:sz w:val="22"/>
                <w:szCs w:val="22"/>
              </w:rPr>
              <w:t>.2348234</w:t>
            </w:r>
          </w:p>
        </w:tc>
        <w:tc>
          <w:tcPr>
            <w:tcW w:w="1476" w:type="dxa"/>
          </w:tcPr>
          <w:p w14:paraId="3B3842CD" w14:textId="057F6194" w:rsidR="009724A9" w:rsidRPr="00100D1B" w:rsidRDefault="00D33698" w:rsidP="00FE282B">
            <w:pPr>
              <w:spacing w:before="100" w:beforeAutospacing="1" w:after="100" w:afterAutospacing="1" w:line="480" w:lineRule="auto"/>
              <w:rPr>
                <w:sz w:val="22"/>
                <w:szCs w:val="22"/>
              </w:rPr>
            </w:pPr>
            <w:r w:rsidRPr="00100D1B">
              <w:rPr>
                <w:sz w:val="22"/>
                <w:szCs w:val="22"/>
              </w:rPr>
              <w:t>.4239197</w:t>
            </w:r>
          </w:p>
        </w:tc>
        <w:tc>
          <w:tcPr>
            <w:tcW w:w="1476" w:type="dxa"/>
          </w:tcPr>
          <w:p w14:paraId="78678916" w14:textId="02CF1ED8" w:rsidR="009724A9"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3703104C" w14:textId="5EDF0129" w:rsidR="009724A9" w:rsidRPr="00100D1B" w:rsidRDefault="00D33698" w:rsidP="00FE282B">
            <w:pPr>
              <w:spacing w:before="100" w:beforeAutospacing="1" w:after="100" w:afterAutospacing="1" w:line="480" w:lineRule="auto"/>
              <w:rPr>
                <w:sz w:val="22"/>
                <w:szCs w:val="22"/>
              </w:rPr>
            </w:pPr>
            <w:r w:rsidRPr="00100D1B">
              <w:rPr>
                <w:sz w:val="22"/>
                <w:szCs w:val="22"/>
              </w:rPr>
              <w:t>1</w:t>
            </w:r>
          </w:p>
        </w:tc>
      </w:tr>
      <w:tr w:rsidR="00D33698" w14:paraId="365E6085" w14:textId="77777777" w:rsidTr="009724A9">
        <w:tc>
          <w:tcPr>
            <w:tcW w:w="1476" w:type="dxa"/>
          </w:tcPr>
          <w:p w14:paraId="7F2B41BA" w14:textId="22DA9A6D" w:rsidR="00D33698" w:rsidRPr="00100D1B" w:rsidRDefault="00D33698" w:rsidP="00FE282B">
            <w:pPr>
              <w:spacing w:before="100" w:beforeAutospacing="1" w:after="100" w:afterAutospacing="1" w:line="480" w:lineRule="auto"/>
              <w:rPr>
                <w:sz w:val="22"/>
                <w:szCs w:val="22"/>
              </w:rPr>
            </w:pPr>
            <w:r w:rsidRPr="00100D1B">
              <w:rPr>
                <w:sz w:val="22"/>
                <w:szCs w:val="22"/>
              </w:rPr>
              <w:t>Covid</w:t>
            </w:r>
          </w:p>
        </w:tc>
        <w:tc>
          <w:tcPr>
            <w:tcW w:w="1476" w:type="dxa"/>
          </w:tcPr>
          <w:p w14:paraId="39857DD3" w14:textId="51495CF9" w:rsidR="00D33698"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5138C7DD" w14:textId="3F8FDBD6" w:rsidR="00D33698" w:rsidRPr="00100D1B" w:rsidRDefault="00D33698" w:rsidP="00FE282B">
            <w:pPr>
              <w:spacing w:before="100" w:beforeAutospacing="1" w:after="100" w:afterAutospacing="1" w:line="480" w:lineRule="auto"/>
              <w:rPr>
                <w:sz w:val="22"/>
                <w:szCs w:val="22"/>
              </w:rPr>
            </w:pPr>
            <w:r w:rsidRPr="00100D1B">
              <w:rPr>
                <w:sz w:val="22"/>
                <w:szCs w:val="22"/>
              </w:rPr>
              <w:t>.0264304</w:t>
            </w:r>
          </w:p>
        </w:tc>
        <w:tc>
          <w:tcPr>
            <w:tcW w:w="1476" w:type="dxa"/>
          </w:tcPr>
          <w:p w14:paraId="0A585CAE" w14:textId="6DDE99B3" w:rsidR="00D33698" w:rsidRPr="00100D1B" w:rsidRDefault="00D33698" w:rsidP="00FE282B">
            <w:pPr>
              <w:spacing w:before="100" w:beforeAutospacing="1" w:after="100" w:afterAutospacing="1" w:line="480" w:lineRule="auto"/>
              <w:rPr>
                <w:sz w:val="22"/>
                <w:szCs w:val="22"/>
              </w:rPr>
            </w:pPr>
            <w:r w:rsidRPr="00100D1B">
              <w:rPr>
                <w:sz w:val="22"/>
                <w:szCs w:val="22"/>
              </w:rPr>
              <w:t>.1604232</w:t>
            </w:r>
          </w:p>
        </w:tc>
        <w:tc>
          <w:tcPr>
            <w:tcW w:w="1476" w:type="dxa"/>
          </w:tcPr>
          <w:p w14:paraId="7AE82832" w14:textId="2C3C60AF" w:rsidR="00D33698"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375AEDB7" w14:textId="2355DB70" w:rsidR="00D33698" w:rsidRPr="00100D1B" w:rsidRDefault="00D33698" w:rsidP="00FE282B">
            <w:pPr>
              <w:spacing w:before="100" w:beforeAutospacing="1" w:after="100" w:afterAutospacing="1" w:line="480" w:lineRule="auto"/>
              <w:rPr>
                <w:sz w:val="22"/>
                <w:szCs w:val="22"/>
              </w:rPr>
            </w:pPr>
            <w:r w:rsidRPr="00100D1B">
              <w:rPr>
                <w:sz w:val="22"/>
                <w:szCs w:val="22"/>
              </w:rPr>
              <w:t>1</w:t>
            </w:r>
          </w:p>
        </w:tc>
      </w:tr>
      <w:tr w:rsidR="00D33698" w14:paraId="515DDDE6" w14:textId="77777777" w:rsidTr="000D3684">
        <w:trPr>
          <w:trHeight w:val="107"/>
        </w:trPr>
        <w:tc>
          <w:tcPr>
            <w:tcW w:w="1476" w:type="dxa"/>
          </w:tcPr>
          <w:p w14:paraId="4D1FD2CA" w14:textId="473A746C" w:rsidR="00D33698" w:rsidRPr="00100D1B" w:rsidRDefault="00D33698" w:rsidP="00FE282B">
            <w:pPr>
              <w:spacing w:before="100" w:beforeAutospacing="1" w:after="100" w:afterAutospacing="1" w:line="480" w:lineRule="auto"/>
              <w:rPr>
                <w:sz w:val="22"/>
                <w:szCs w:val="22"/>
              </w:rPr>
            </w:pPr>
            <w:r w:rsidRPr="00100D1B">
              <w:rPr>
                <w:sz w:val="22"/>
                <w:szCs w:val="22"/>
              </w:rPr>
              <w:t>Post-Covid</w:t>
            </w:r>
          </w:p>
        </w:tc>
        <w:tc>
          <w:tcPr>
            <w:tcW w:w="1476" w:type="dxa"/>
          </w:tcPr>
          <w:p w14:paraId="58E65F68" w14:textId="0EE88414" w:rsidR="00D33698" w:rsidRPr="00100D1B" w:rsidRDefault="00D33698" w:rsidP="00FE282B">
            <w:pPr>
              <w:spacing w:before="100" w:beforeAutospacing="1" w:after="100" w:afterAutospacing="1" w:line="480" w:lineRule="auto"/>
              <w:rPr>
                <w:sz w:val="22"/>
                <w:szCs w:val="22"/>
              </w:rPr>
            </w:pPr>
            <w:r w:rsidRPr="00100D1B">
              <w:rPr>
                <w:sz w:val="22"/>
                <w:szCs w:val="22"/>
              </w:rPr>
              <w:t>6,886</w:t>
            </w:r>
          </w:p>
        </w:tc>
        <w:tc>
          <w:tcPr>
            <w:tcW w:w="1476" w:type="dxa"/>
          </w:tcPr>
          <w:p w14:paraId="18E6F253" w14:textId="5076A601" w:rsidR="00D33698" w:rsidRPr="00100D1B" w:rsidRDefault="00D33698" w:rsidP="00FE282B">
            <w:pPr>
              <w:spacing w:before="100" w:beforeAutospacing="1" w:after="100" w:afterAutospacing="1" w:line="480" w:lineRule="auto"/>
              <w:rPr>
                <w:sz w:val="22"/>
                <w:szCs w:val="22"/>
              </w:rPr>
            </w:pPr>
            <w:r w:rsidRPr="00100D1B">
              <w:rPr>
                <w:sz w:val="22"/>
                <w:szCs w:val="22"/>
              </w:rPr>
              <w:t>.0059541</w:t>
            </w:r>
          </w:p>
        </w:tc>
        <w:tc>
          <w:tcPr>
            <w:tcW w:w="1476" w:type="dxa"/>
          </w:tcPr>
          <w:p w14:paraId="6EEB0FF3" w14:textId="04D9EFAA" w:rsidR="00D33698" w:rsidRPr="00100D1B" w:rsidRDefault="00D33698" w:rsidP="00FE282B">
            <w:pPr>
              <w:spacing w:before="100" w:beforeAutospacing="1" w:after="100" w:afterAutospacing="1" w:line="480" w:lineRule="auto"/>
              <w:rPr>
                <w:sz w:val="22"/>
                <w:szCs w:val="22"/>
              </w:rPr>
            </w:pPr>
            <w:r w:rsidRPr="00100D1B">
              <w:rPr>
                <w:sz w:val="22"/>
                <w:szCs w:val="22"/>
              </w:rPr>
              <w:t>.0769</w:t>
            </w:r>
            <w:r w:rsidR="00D90353" w:rsidRPr="00100D1B">
              <w:rPr>
                <w:sz w:val="22"/>
                <w:szCs w:val="22"/>
              </w:rPr>
              <w:t>384</w:t>
            </w:r>
          </w:p>
        </w:tc>
        <w:tc>
          <w:tcPr>
            <w:tcW w:w="1476" w:type="dxa"/>
          </w:tcPr>
          <w:p w14:paraId="4ACFC727" w14:textId="091FBC2D" w:rsidR="00D33698" w:rsidRPr="00100D1B" w:rsidRDefault="00D33698" w:rsidP="00FE282B">
            <w:pPr>
              <w:spacing w:before="100" w:beforeAutospacing="1" w:after="100" w:afterAutospacing="1" w:line="480" w:lineRule="auto"/>
              <w:rPr>
                <w:sz w:val="22"/>
                <w:szCs w:val="22"/>
              </w:rPr>
            </w:pPr>
            <w:r w:rsidRPr="00100D1B">
              <w:rPr>
                <w:sz w:val="22"/>
                <w:szCs w:val="22"/>
              </w:rPr>
              <w:t>0</w:t>
            </w:r>
          </w:p>
        </w:tc>
        <w:tc>
          <w:tcPr>
            <w:tcW w:w="1476" w:type="dxa"/>
          </w:tcPr>
          <w:p w14:paraId="2017EFF9" w14:textId="2182B3B6" w:rsidR="00D33698" w:rsidRPr="00100D1B" w:rsidRDefault="00D33698" w:rsidP="00FE282B">
            <w:pPr>
              <w:spacing w:before="100" w:beforeAutospacing="1" w:after="100" w:afterAutospacing="1" w:line="480" w:lineRule="auto"/>
              <w:rPr>
                <w:sz w:val="22"/>
                <w:szCs w:val="22"/>
              </w:rPr>
            </w:pPr>
            <w:r w:rsidRPr="00100D1B">
              <w:rPr>
                <w:sz w:val="22"/>
                <w:szCs w:val="22"/>
              </w:rPr>
              <w:t>1</w:t>
            </w:r>
          </w:p>
        </w:tc>
      </w:tr>
    </w:tbl>
    <w:p w14:paraId="0569A565" w14:textId="40BFC874" w:rsidR="009724A9" w:rsidRPr="00100D1B" w:rsidRDefault="00D90353" w:rsidP="00100D1B">
      <w:pPr>
        <w:spacing w:before="100" w:beforeAutospacing="1" w:line="480" w:lineRule="auto"/>
        <w:rPr>
          <w:b/>
          <w:bCs/>
        </w:rPr>
      </w:pPr>
      <w:r w:rsidRPr="00100D1B">
        <w:rPr>
          <w:b/>
          <w:bCs/>
        </w:rPr>
        <w:t>Table 3: CFO Summary Statistics</w:t>
      </w:r>
      <w:r w:rsidR="00FE3709">
        <w:rPr>
          <w:b/>
          <w:bCs/>
        </w:rPr>
        <w:t xml:space="preserve"> (See Appendix B)</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0D3684" w14:paraId="1974B1EF" w14:textId="77777777" w:rsidTr="00845FEF">
        <w:tc>
          <w:tcPr>
            <w:tcW w:w="1476" w:type="dxa"/>
          </w:tcPr>
          <w:p w14:paraId="6FD2FB79"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Variable</w:t>
            </w:r>
          </w:p>
        </w:tc>
        <w:tc>
          <w:tcPr>
            <w:tcW w:w="1476" w:type="dxa"/>
          </w:tcPr>
          <w:p w14:paraId="0C06385D"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Observations</w:t>
            </w:r>
          </w:p>
        </w:tc>
        <w:tc>
          <w:tcPr>
            <w:tcW w:w="1476" w:type="dxa"/>
          </w:tcPr>
          <w:p w14:paraId="65ACEE5F"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Mean</w:t>
            </w:r>
          </w:p>
        </w:tc>
        <w:tc>
          <w:tcPr>
            <w:tcW w:w="1476" w:type="dxa"/>
          </w:tcPr>
          <w:p w14:paraId="3641A142"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 xml:space="preserve">Std. Dev. </w:t>
            </w:r>
          </w:p>
        </w:tc>
        <w:tc>
          <w:tcPr>
            <w:tcW w:w="1476" w:type="dxa"/>
          </w:tcPr>
          <w:p w14:paraId="0ED4264A"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Min</w:t>
            </w:r>
          </w:p>
        </w:tc>
        <w:tc>
          <w:tcPr>
            <w:tcW w:w="1476" w:type="dxa"/>
          </w:tcPr>
          <w:p w14:paraId="7BCD9908"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Max</w:t>
            </w:r>
          </w:p>
        </w:tc>
      </w:tr>
      <w:tr w:rsidR="000D3684" w14:paraId="353CEA7E" w14:textId="77777777" w:rsidTr="00845FEF">
        <w:tc>
          <w:tcPr>
            <w:tcW w:w="1476" w:type="dxa"/>
          </w:tcPr>
          <w:p w14:paraId="2CDAD233"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Gender</w:t>
            </w:r>
          </w:p>
        </w:tc>
        <w:tc>
          <w:tcPr>
            <w:tcW w:w="1476" w:type="dxa"/>
          </w:tcPr>
          <w:p w14:paraId="61BEC717" w14:textId="08D5C48D"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6EE8B204" w14:textId="52EDE386" w:rsidR="000D3684" w:rsidRPr="00100D1B" w:rsidRDefault="000D3684" w:rsidP="00845FEF">
            <w:pPr>
              <w:spacing w:before="100" w:beforeAutospacing="1" w:after="100" w:afterAutospacing="1" w:line="480" w:lineRule="auto"/>
              <w:rPr>
                <w:sz w:val="22"/>
                <w:szCs w:val="22"/>
              </w:rPr>
            </w:pPr>
            <w:r w:rsidRPr="00100D1B">
              <w:rPr>
                <w:sz w:val="22"/>
                <w:szCs w:val="22"/>
              </w:rPr>
              <w:t>.0978844</w:t>
            </w:r>
          </w:p>
        </w:tc>
        <w:tc>
          <w:tcPr>
            <w:tcW w:w="1476" w:type="dxa"/>
          </w:tcPr>
          <w:p w14:paraId="70023C89" w14:textId="68E3EDF7" w:rsidR="000D3684" w:rsidRPr="00100D1B" w:rsidRDefault="000D3684" w:rsidP="00845FEF">
            <w:pPr>
              <w:spacing w:before="100" w:beforeAutospacing="1" w:after="100" w:afterAutospacing="1" w:line="480" w:lineRule="auto"/>
              <w:rPr>
                <w:sz w:val="22"/>
                <w:szCs w:val="22"/>
              </w:rPr>
            </w:pPr>
            <w:r w:rsidRPr="00100D1B">
              <w:rPr>
                <w:sz w:val="22"/>
                <w:szCs w:val="22"/>
              </w:rPr>
              <w:t>.2972053</w:t>
            </w:r>
          </w:p>
        </w:tc>
        <w:tc>
          <w:tcPr>
            <w:tcW w:w="1476" w:type="dxa"/>
          </w:tcPr>
          <w:p w14:paraId="20D941FE"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0</w:t>
            </w:r>
          </w:p>
        </w:tc>
        <w:tc>
          <w:tcPr>
            <w:tcW w:w="1476" w:type="dxa"/>
          </w:tcPr>
          <w:p w14:paraId="49C5683E"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r>
      <w:tr w:rsidR="000D3684" w14:paraId="02495D65" w14:textId="77777777" w:rsidTr="00845FEF">
        <w:tc>
          <w:tcPr>
            <w:tcW w:w="1476" w:type="dxa"/>
          </w:tcPr>
          <w:p w14:paraId="7CFCA0B0"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Total Comp</w:t>
            </w:r>
          </w:p>
        </w:tc>
        <w:tc>
          <w:tcPr>
            <w:tcW w:w="1476" w:type="dxa"/>
          </w:tcPr>
          <w:p w14:paraId="02AD73A1" w14:textId="51BC6EC4"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5339AC59" w14:textId="67A23D16" w:rsidR="000D3684" w:rsidRPr="00100D1B" w:rsidRDefault="000D3684" w:rsidP="00845FEF">
            <w:pPr>
              <w:spacing w:before="100" w:beforeAutospacing="1" w:after="100" w:afterAutospacing="1" w:line="480" w:lineRule="auto"/>
              <w:rPr>
                <w:sz w:val="22"/>
                <w:szCs w:val="22"/>
              </w:rPr>
            </w:pPr>
            <w:r w:rsidRPr="00100D1B">
              <w:rPr>
                <w:sz w:val="22"/>
                <w:szCs w:val="22"/>
              </w:rPr>
              <w:t>1928.504</w:t>
            </w:r>
          </w:p>
        </w:tc>
        <w:tc>
          <w:tcPr>
            <w:tcW w:w="1476" w:type="dxa"/>
          </w:tcPr>
          <w:p w14:paraId="6695A966" w14:textId="7D4DBA52" w:rsidR="000D3684" w:rsidRPr="00100D1B" w:rsidRDefault="000D3684" w:rsidP="00845FEF">
            <w:pPr>
              <w:spacing w:before="100" w:beforeAutospacing="1" w:after="100" w:afterAutospacing="1" w:line="480" w:lineRule="auto"/>
              <w:rPr>
                <w:sz w:val="22"/>
                <w:szCs w:val="22"/>
              </w:rPr>
            </w:pPr>
            <w:r w:rsidRPr="00100D1B">
              <w:rPr>
                <w:sz w:val="22"/>
                <w:szCs w:val="22"/>
              </w:rPr>
              <w:t>2538.471</w:t>
            </w:r>
          </w:p>
        </w:tc>
        <w:tc>
          <w:tcPr>
            <w:tcW w:w="1476" w:type="dxa"/>
          </w:tcPr>
          <w:p w14:paraId="1690A172" w14:textId="5FA195F7" w:rsidR="000D3684" w:rsidRPr="00100D1B" w:rsidRDefault="000D3684" w:rsidP="00845FEF">
            <w:pPr>
              <w:spacing w:before="100" w:beforeAutospacing="1" w:after="100" w:afterAutospacing="1" w:line="480" w:lineRule="auto"/>
              <w:rPr>
                <w:sz w:val="22"/>
                <w:szCs w:val="22"/>
              </w:rPr>
            </w:pPr>
            <w:r w:rsidRPr="00100D1B">
              <w:rPr>
                <w:sz w:val="22"/>
                <w:szCs w:val="22"/>
              </w:rPr>
              <w:t>17.708</w:t>
            </w:r>
          </w:p>
        </w:tc>
        <w:tc>
          <w:tcPr>
            <w:tcW w:w="1476" w:type="dxa"/>
          </w:tcPr>
          <w:p w14:paraId="458E61C3" w14:textId="1C69AFE7" w:rsidR="000D3684" w:rsidRPr="00100D1B" w:rsidRDefault="000D3684" w:rsidP="00845FEF">
            <w:pPr>
              <w:spacing w:before="100" w:beforeAutospacing="1" w:after="100" w:afterAutospacing="1" w:line="480" w:lineRule="auto"/>
              <w:rPr>
                <w:sz w:val="22"/>
                <w:szCs w:val="22"/>
              </w:rPr>
            </w:pPr>
            <w:r w:rsidRPr="00100D1B">
              <w:rPr>
                <w:sz w:val="22"/>
                <w:szCs w:val="22"/>
              </w:rPr>
              <w:t>56,616.99</w:t>
            </w:r>
          </w:p>
        </w:tc>
      </w:tr>
      <w:tr w:rsidR="000D3684" w14:paraId="0039EC4C" w14:textId="77777777" w:rsidTr="00845FEF">
        <w:tc>
          <w:tcPr>
            <w:tcW w:w="1476" w:type="dxa"/>
          </w:tcPr>
          <w:p w14:paraId="5390A037"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Age</w:t>
            </w:r>
          </w:p>
        </w:tc>
        <w:tc>
          <w:tcPr>
            <w:tcW w:w="1476" w:type="dxa"/>
          </w:tcPr>
          <w:p w14:paraId="6E5F447B" w14:textId="1DA6E0C5"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57D3261B" w14:textId="061CEB1E" w:rsidR="000D3684" w:rsidRPr="00100D1B" w:rsidRDefault="000D3684" w:rsidP="00845FEF">
            <w:pPr>
              <w:spacing w:before="100" w:beforeAutospacing="1" w:after="100" w:afterAutospacing="1" w:line="480" w:lineRule="auto"/>
              <w:rPr>
                <w:sz w:val="22"/>
                <w:szCs w:val="22"/>
              </w:rPr>
            </w:pPr>
            <w:r w:rsidRPr="00100D1B">
              <w:rPr>
                <w:sz w:val="22"/>
                <w:szCs w:val="22"/>
              </w:rPr>
              <w:t>51.89833</w:t>
            </w:r>
          </w:p>
        </w:tc>
        <w:tc>
          <w:tcPr>
            <w:tcW w:w="1476" w:type="dxa"/>
          </w:tcPr>
          <w:p w14:paraId="5A69CAB9" w14:textId="3C27C9A9" w:rsidR="000D3684" w:rsidRPr="00100D1B" w:rsidRDefault="000D3684" w:rsidP="00845FEF">
            <w:pPr>
              <w:spacing w:before="100" w:beforeAutospacing="1" w:after="100" w:afterAutospacing="1" w:line="480" w:lineRule="auto"/>
              <w:rPr>
                <w:sz w:val="22"/>
                <w:szCs w:val="22"/>
              </w:rPr>
            </w:pPr>
            <w:r w:rsidRPr="00100D1B">
              <w:rPr>
                <w:sz w:val="22"/>
                <w:szCs w:val="22"/>
              </w:rPr>
              <w:t>6.995831</w:t>
            </w:r>
          </w:p>
        </w:tc>
        <w:tc>
          <w:tcPr>
            <w:tcW w:w="1476" w:type="dxa"/>
          </w:tcPr>
          <w:p w14:paraId="27931125"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29</w:t>
            </w:r>
          </w:p>
        </w:tc>
        <w:tc>
          <w:tcPr>
            <w:tcW w:w="1476" w:type="dxa"/>
          </w:tcPr>
          <w:p w14:paraId="50058E89" w14:textId="0BCF9232" w:rsidR="000D3684" w:rsidRPr="00100D1B" w:rsidRDefault="000D3684" w:rsidP="00845FEF">
            <w:pPr>
              <w:spacing w:before="100" w:beforeAutospacing="1" w:after="100" w:afterAutospacing="1" w:line="480" w:lineRule="auto"/>
              <w:rPr>
                <w:sz w:val="22"/>
                <w:szCs w:val="22"/>
              </w:rPr>
            </w:pPr>
            <w:r w:rsidRPr="00100D1B">
              <w:rPr>
                <w:sz w:val="22"/>
                <w:szCs w:val="22"/>
              </w:rPr>
              <w:t>77</w:t>
            </w:r>
          </w:p>
        </w:tc>
      </w:tr>
      <w:tr w:rsidR="000D3684" w14:paraId="3E7D28A9" w14:textId="77777777" w:rsidTr="00845FEF">
        <w:tc>
          <w:tcPr>
            <w:tcW w:w="1476" w:type="dxa"/>
          </w:tcPr>
          <w:p w14:paraId="492AE0DF"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Years at Company</w:t>
            </w:r>
          </w:p>
        </w:tc>
        <w:tc>
          <w:tcPr>
            <w:tcW w:w="1476" w:type="dxa"/>
          </w:tcPr>
          <w:p w14:paraId="0D01ACDF" w14:textId="5A4F4083"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1451B16B" w14:textId="3F110552" w:rsidR="000D3684" w:rsidRPr="00100D1B" w:rsidRDefault="000D3684" w:rsidP="00845FEF">
            <w:pPr>
              <w:spacing w:before="100" w:beforeAutospacing="1" w:after="100" w:afterAutospacing="1" w:line="480" w:lineRule="auto"/>
              <w:rPr>
                <w:sz w:val="22"/>
                <w:szCs w:val="22"/>
              </w:rPr>
            </w:pPr>
            <w:r w:rsidRPr="00100D1B">
              <w:rPr>
                <w:sz w:val="22"/>
                <w:szCs w:val="22"/>
              </w:rPr>
              <w:t>9.001895</w:t>
            </w:r>
          </w:p>
        </w:tc>
        <w:tc>
          <w:tcPr>
            <w:tcW w:w="1476" w:type="dxa"/>
          </w:tcPr>
          <w:p w14:paraId="1D101783" w14:textId="5A6D38D5" w:rsidR="000D3684" w:rsidRPr="00100D1B" w:rsidRDefault="000D3684" w:rsidP="00845FEF">
            <w:pPr>
              <w:spacing w:before="100" w:beforeAutospacing="1" w:after="100" w:afterAutospacing="1" w:line="480" w:lineRule="auto"/>
              <w:rPr>
                <w:sz w:val="22"/>
                <w:szCs w:val="22"/>
              </w:rPr>
            </w:pPr>
            <w:r w:rsidRPr="00100D1B">
              <w:rPr>
                <w:sz w:val="22"/>
                <w:szCs w:val="22"/>
              </w:rPr>
              <w:t>7.494955</w:t>
            </w:r>
          </w:p>
        </w:tc>
        <w:tc>
          <w:tcPr>
            <w:tcW w:w="1476" w:type="dxa"/>
          </w:tcPr>
          <w:p w14:paraId="0D62B491"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c>
          <w:tcPr>
            <w:tcW w:w="1476" w:type="dxa"/>
          </w:tcPr>
          <w:p w14:paraId="1EB5C617" w14:textId="45F90A82" w:rsidR="000D3684" w:rsidRPr="00100D1B" w:rsidRDefault="000D3684" w:rsidP="00845FEF">
            <w:pPr>
              <w:spacing w:before="100" w:beforeAutospacing="1" w:after="100" w:afterAutospacing="1" w:line="480" w:lineRule="auto"/>
              <w:rPr>
                <w:sz w:val="22"/>
                <w:szCs w:val="22"/>
              </w:rPr>
            </w:pPr>
            <w:r w:rsidRPr="00100D1B">
              <w:rPr>
                <w:sz w:val="22"/>
                <w:szCs w:val="22"/>
              </w:rPr>
              <w:t>42</w:t>
            </w:r>
          </w:p>
        </w:tc>
      </w:tr>
      <w:tr w:rsidR="000D3684" w14:paraId="246FF1E9" w14:textId="77777777" w:rsidTr="00845FEF">
        <w:tc>
          <w:tcPr>
            <w:tcW w:w="1476" w:type="dxa"/>
          </w:tcPr>
          <w:p w14:paraId="628DC019"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Market Crash</w:t>
            </w:r>
          </w:p>
        </w:tc>
        <w:tc>
          <w:tcPr>
            <w:tcW w:w="1476" w:type="dxa"/>
          </w:tcPr>
          <w:p w14:paraId="730F5DB7" w14:textId="720443DF"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2F8B1F21" w14:textId="2BF519F2" w:rsidR="000D3684" w:rsidRPr="00100D1B" w:rsidRDefault="000D3684" w:rsidP="00845FEF">
            <w:pPr>
              <w:spacing w:before="100" w:beforeAutospacing="1" w:after="100" w:afterAutospacing="1" w:line="480" w:lineRule="auto"/>
              <w:rPr>
                <w:sz w:val="22"/>
                <w:szCs w:val="22"/>
              </w:rPr>
            </w:pPr>
            <w:r w:rsidRPr="00100D1B">
              <w:rPr>
                <w:sz w:val="22"/>
                <w:szCs w:val="22"/>
              </w:rPr>
              <w:t>.6258289</w:t>
            </w:r>
          </w:p>
        </w:tc>
        <w:tc>
          <w:tcPr>
            <w:tcW w:w="1476" w:type="dxa"/>
          </w:tcPr>
          <w:p w14:paraId="07361354" w14:textId="1EB88B28" w:rsidR="000D3684" w:rsidRPr="00100D1B" w:rsidRDefault="000D3684" w:rsidP="00845FEF">
            <w:pPr>
              <w:spacing w:before="100" w:beforeAutospacing="1" w:after="100" w:afterAutospacing="1" w:line="480" w:lineRule="auto"/>
              <w:rPr>
                <w:sz w:val="22"/>
                <w:szCs w:val="22"/>
              </w:rPr>
            </w:pPr>
            <w:r w:rsidRPr="00100D1B">
              <w:rPr>
                <w:sz w:val="22"/>
                <w:szCs w:val="22"/>
              </w:rPr>
              <w:t>.4839846</w:t>
            </w:r>
          </w:p>
        </w:tc>
        <w:tc>
          <w:tcPr>
            <w:tcW w:w="1476" w:type="dxa"/>
          </w:tcPr>
          <w:p w14:paraId="409024EE"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0</w:t>
            </w:r>
          </w:p>
        </w:tc>
        <w:tc>
          <w:tcPr>
            <w:tcW w:w="1476" w:type="dxa"/>
          </w:tcPr>
          <w:p w14:paraId="74E586C4"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r>
      <w:tr w:rsidR="000D3684" w14:paraId="390D26E6" w14:textId="77777777" w:rsidTr="00845FEF">
        <w:tc>
          <w:tcPr>
            <w:tcW w:w="1476" w:type="dxa"/>
          </w:tcPr>
          <w:p w14:paraId="75A02FEA"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Post Market Crash</w:t>
            </w:r>
          </w:p>
        </w:tc>
        <w:tc>
          <w:tcPr>
            <w:tcW w:w="1476" w:type="dxa"/>
          </w:tcPr>
          <w:p w14:paraId="1D5B0DA9" w14:textId="06A94979"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4927C45E" w14:textId="74D1DAF0" w:rsidR="000D3684" w:rsidRPr="00100D1B" w:rsidRDefault="000D3684" w:rsidP="00845FEF">
            <w:pPr>
              <w:spacing w:before="100" w:beforeAutospacing="1" w:after="100" w:afterAutospacing="1" w:line="480" w:lineRule="auto"/>
              <w:rPr>
                <w:sz w:val="22"/>
                <w:szCs w:val="22"/>
              </w:rPr>
            </w:pPr>
            <w:r w:rsidRPr="00100D1B">
              <w:rPr>
                <w:sz w:val="22"/>
                <w:szCs w:val="22"/>
              </w:rPr>
              <w:t>.3252289</w:t>
            </w:r>
          </w:p>
        </w:tc>
        <w:tc>
          <w:tcPr>
            <w:tcW w:w="1476" w:type="dxa"/>
          </w:tcPr>
          <w:p w14:paraId="15A517ED" w14:textId="247C3DB8" w:rsidR="000D3684" w:rsidRPr="00100D1B" w:rsidRDefault="000D3684" w:rsidP="00845FEF">
            <w:pPr>
              <w:spacing w:before="100" w:beforeAutospacing="1" w:after="100" w:afterAutospacing="1" w:line="480" w:lineRule="auto"/>
              <w:rPr>
                <w:sz w:val="22"/>
                <w:szCs w:val="22"/>
              </w:rPr>
            </w:pPr>
            <w:r w:rsidRPr="00100D1B">
              <w:rPr>
                <w:sz w:val="22"/>
                <w:szCs w:val="22"/>
              </w:rPr>
              <w:t>.468</w:t>
            </w:r>
            <w:r w:rsidR="00100D1B" w:rsidRPr="00100D1B">
              <w:rPr>
                <w:sz w:val="22"/>
                <w:szCs w:val="22"/>
              </w:rPr>
              <w:t>5343</w:t>
            </w:r>
          </w:p>
        </w:tc>
        <w:tc>
          <w:tcPr>
            <w:tcW w:w="1476" w:type="dxa"/>
          </w:tcPr>
          <w:p w14:paraId="7993A766"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0</w:t>
            </w:r>
          </w:p>
        </w:tc>
        <w:tc>
          <w:tcPr>
            <w:tcW w:w="1476" w:type="dxa"/>
          </w:tcPr>
          <w:p w14:paraId="3089FF1F"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r>
      <w:tr w:rsidR="000D3684" w14:paraId="10753A9F" w14:textId="77777777" w:rsidTr="00845FEF">
        <w:tc>
          <w:tcPr>
            <w:tcW w:w="1476" w:type="dxa"/>
          </w:tcPr>
          <w:p w14:paraId="489A08D7"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Covid</w:t>
            </w:r>
          </w:p>
        </w:tc>
        <w:tc>
          <w:tcPr>
            <w:tcW w:w="1476" w:type="dxa"/>
          </w:tcPr>
          <w:p w14:paraId="5851FE4A" w14:textId="357C08F9"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5C954315" w14:textId="43D331BF" w:rsidR="000D3684" w:rsidRPr="00100D1B" w:rsidRDefault="00100D1B" w:rsidP="00845FEF">
            <w:pPr>
              <w:spacing w:before="100" w:beforeAutospacing="1" w:after="100" w:afterAutospacing="1" w:line="480" w:lineRule="auto"/>
              <w:rPr>
                <w:sz w:val="22"/>
                <w:szCs w:val="22"/>
              </w:rPr>
            </w:pPr>
            <w:r w:rsidRPr="00100D1B">
              <w:rPr>
                <w:sz w:val="22"/>
                <w:szCs w:val="22"/>
              </w:rPr>
              <w:t>.0378907</w:t>
            </w:r>
          </w:p>
        </w:tc>
        <w:tc>
          <w:tcPr>
            <w:tcW w:w="1476" w:type="dxa"/>
          </w:tcPr>
          <w:p w14:paraId="653B738A" w14:textId="322DD671" w:rsidR="000D3684" w:rsidRPr="00100D1B" w:rsidRDefault="00100D1B" w:rsidP="00845FEF">
            <w:pPr>
              <w:spacing w:before="100" w:beforeAutospacing="1" w:after="100" w:afterAutospacing="1" w:line="480" w:lineRule="auto"/>
              <w:rPr>
                <w:sz w:val="22"/>
                <w:szCs w:val="22"/>
              </w:rPr>
            </w:pPr>
            <w:r w:rsidRPr="00100D1B">
              <w:rPr>
                <w:sz w:val="22"/>
                <w:szCs w:val="22"/>
              </w:rPr>
              <w:t>.1909622</w:t>
            </w:r>
          </w:p>
        </w:tc>
        <w:tc>
          <w:tcPr>
            <w:tcW w:w="1476" w:type="dxa"/>
          </w:tcPr>
          <w:p w14:paraId="34CC5917"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0</w:t>
            </w:r>
          </w:p>
        </w:tc>
        <w:tc>
          <w:tcPr>
            <w:tcW w:w="1476" w:type="dxa"/>
          </w:tcPr>
          <w:p w14:paraId="1E8286AC"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r>
      <w:tr w:rsidR="000D3684" w14:paraId="4B623F2D" w14:textId="77777777" w:rsidTr="00845FEF">
        <w:trPr>
          <w:trHeight w:val="107"/>
        </w:trPr>
        <w:tc>
          <w:tcPr>
            <w:tcW w:w="1476" w:type="dxa"/>
          </w:tcPr>
          <w:p w14:paraId="7C5699D5"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Post-Covid</w:t>
            </w:r>
          </w:p>
        </w:tc>
        <w:tc>
          <w:tcPr>
            <w:tcW w:w="1476" w:type="dxa"/>
          </w:tcPr>
          <w:p w14:paraId="215889CD" w14:textId="73BB831A" w:rsidR="000D3684" w:rsidRPr="00100D1B" w:rsidRDefault="000D3684" w:rsidP="00845FEF">
            <w:pPr>
              <w:spacing w:before="100" w:beforeAutospacing="1" w:after="100" w:afterAutospacing="1" w:line="480" w:lineRule="auto"/>
              <w:rPr>
                <w:sz w:val="22"/>
                <w:szCs w:val="22"/>
              </w:rPr>
            </w:pPr>
            <w:r w:rsidRPr="00100D1B">
              <w:rPr>
                <w:sz w:val="22"/>
                <w:szCs w:val="22"/>
              </w:rPr>
              <w:t>3,167</w:t>
            </w:r>
          </w:p>
        </w:tc>
        <w:tc>
          <w:tcPr>
            <w:tcW w:w="1476" w:type="dxa"/>
          </w:tcPr>
          <w:p w14:paraId="5CAB360B" w14:textId="2630DA9E" w:rsidR="000D3684" w:rsidRPr="00100D1B" w:rsidRDefault="00100D1B" w:rsidP="00845FEF">
            <w:pPr>
              <w:spacing w:before="100" w:beforeAutospacing="1" w:after="100" w:afterAutospacing="1" w:line="480" w:lineRule="auto"/>
              <w:rPr>
                <w:sz w:val="22"/>
                <w:szCs w:val="22"/>
              </w:rPr>
            </w:pPr>
            <w:r w:rsidRPr="00100D1B">
              <w:rPr>
                <w:sz w:val="22"/>
                <w:szCs w:val="22"/>
              </w:rPr>
              <w:t>.0110515</w:t>
            </w:r>
          </w:p>
        </w:tc>
        <w:tc>
          <w:tcPr>
            <w:tcW w:w="1476" w:type="dxa"/>
          </w:tcPr>
          <w:p w14:paraId="2F452328" w14:textId="4D74C8F3" w:rsidR="000D3684" w:rsidRPr="00100D1B" w:rsidRDefault="00100D1B" w:rsidP="00845FEF">
            <w:pPr>
              <w:spacing w:before="100" w:beforeAutospacing="1" w:after="100" w:afterAutospacing="1" w:line="480" w:lineRule="auto"/>
              <w:rPr>
                <w:sz w:val="22"/>
                <w:szCs w:val="22"/>
              </w:rPr>
            </w:pPr>
            <w:r w:rsidRPr="00100D1B">
              <w:rPr>
                <w:sz w:val="22"/>
                <w:szCs w:val="22"/>
              </w:rPr>
              <w:t>.10456</w:t>
            </w:r>
          </w:p>
        </w:tc>
        <w:tc>
          <w:tcPr>
            <w:tcW w:w="1476" w:type="dxa"/>
          </w:tcPr>
          <w:p w14:paraId="0A62833C"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0</w:t>
            </w:r>
          </w:p>
        </w:tc>
        <w:tc>
          <w:tcPr>
            <w:tcW w:w="1476" w:type="dxa"/>
          </w:tcPr>
          <w:p w14:paraId="00515623" w14:textId="77777777" w:rsidR="000D3684" w:rsidRPr="00100D1B" w:rsidRDefault="000D3684" w:rsidP="00845FEF">
            <w:pPr>
              <w:spacing w:before="100" w:beforeAutospacing="1" w:after="100" w:afterAutospacing="1" w:line="480" w:lineRule="auto"/>
              <w:rPr>
                <w:sz w:val="22"/>
                <w:szCs w:val="22"/>
              </w:rPr>
            </w:pPr>
            <w:r w:rsidRPr="00100D1B">
              <w:rPr>
                <w:sz w:val="22"/>
                <w:szCs w:val="22"/>
              </w:rPr>
              <w:t>1</w:t>
            </w:r>
          </w:p>
        </w:tc>
      </w:tr>
    </w:tbl>
    <w:p w14:paraId="25532168" w14:textId="5DF0E9A6" w:rsidR="00D90353" w:rsidRPr="00100D1B" w:rsidRDefault="00100D1B" w:rsidP="00100D1B">
      <w:pPr>
        <w:spacing w:before="100" w:beforeAutospacing="1" w:line="480" w:lineRule="auto"/>
        <w:rPr>
          <w:b/>
          <w:bCs/>
        </w:rPr>
      </w:pPr>
      <w:r w:rsidRPr="00100D1B">
        <w:rPr>
          <w:b/>
          <w:bCs/>
        </w:rPr>
        <w:lastRenderedPageBreak/>
        <w:t xml:space="preserve">Table </w:t>
      </w:r>
      <w:r>
        <w:rPr>
          <w:b/>
          <w:bCs/>
        </w:rPr>
        <w:t>4</w:t>
      </w:r>
      <w:r w:rsidRPr="00100D1B">
        <w:rPr>
          <w:b/>
          <w:bCs/>
        </w:rPr>
        <w:t>: C</w:t>
      </w:r>
      <w:r>
        <w:rPr>
          <w:b/>
          <w:bCs/>
        </w:rPr>
        <w:t>E</w:t>
      </w:r>
      <w:r w:rsidRPr="00100D1B">
        <w:rPr>
          <w:b/>
          <w:bCs/>
        </w:rPr>
        <w:t>O Summary Statistic</w:t>
      </w:r>
      <w:r>
        <w:rPr>
          <w:b/>
          <w:bCs/>
        </w:rPr>
        <w:t>s</w:t>
      </w:r>
      <w:r w:rsidR="00FE3709">
        <w:rPr>
          <w:b/>
          <w:bCs/>
        </w:rPr>
        <w:t xml:space="preserve"> (See Appendix C)</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100D1B" w:rsidRPr="00100D1B" w14:paraId="5005800D" w14:textId="77777777" w:rsidTr="00845FEF">
        <w:tc>
          <w:tcPr>
            <w:tcW w:w="1476" w:type="dxa"/>
          </w:tcPr>
          <w:p w14:paraId="7CAB4F34"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Variable</w:t>
            </w:r>
          </w:p>
        </w:tc>
        <w:tc>
          <w:tcPr>
            <w:tcW w:w="1476" w:type="dxa"/>
          </w:tcPr>
          <w:p w14:paraId="530A7D0B"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Observations</w:t>
            </w:r>
          </w:p>
        </w:tc>
        <w:tc>
          <w:tcPr>
            <w:tcW w:w="1476" w:type="dxa"/>
          </w:tcPr>
          <w:p w14:paraId="546BF246"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Mean</w:t>
            </w:r>
          </w:p>
        </w:tc>
        <w:tc>
          <w:tcPr>
            <w:tcW w:w="1476" w:type="dxa"/>
          </w:tcPr>
          <w:p w14:paraId="4C3A5B1E"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 xml:space="preserve">Std. Dev. </w:t>
            </w:r>
          </w:p>
        </w:tc>
        <w:tc>
          <w:tcPr>
            <w:tcW w:w="1476" w:type="dxa"/>
          </w:tcPr>
          <w:p w14:paraId="75C6791E"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Min</w:t>
            </w:r>
          </w:p>
        </w:tc>
        <w:tc>
          <w:tcPr>
            <w:tcW w:w="1476" w:type="dxa"/>
          </w:tcPr>
          <w:p w14:paraId="5A217154"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Max</w:t>
            </w:r>
          </w:p>
        </w:tc>
      </w:tr>
      <w:tr w:rsidR="00100D1B" w:rsidRPr="00100D1B" w14:paraId="716A9357" w14:textId="77777777" w:rsidTr="00845FEF">
        <w:tc>
          <w:tcPr>
            <w:tcW w:w="1476" w:type="dxa"/>
          </w:tcPr>
          <w:p w14:paraId="7E0E5912"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Gender</w:t>
            </w:r>
          </w:p>
        </w:tc>
        <w:tc>
          <w:tcPr>
            <w:tcW w:w="1476" w:type="dxa"/>
          </w:tcPr>
          <w:p w14:paraId="077C0C64" w14:textId="76A65C38"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3CF40DC1" w14:textId="21283649" w:rsidR="00100D1B" w:rsidRPr="00100D1B" w:rsidRDefault="00100D1B" w:rsidP="00845FEF">
            <w:pPr>
              <w:spacing w:before="100" w:beforeAutospacing="1" w:after="100" w:afterAutospacing="1" w:line="480" w:lineRule="auto"/>
              <w:rPr>
                <w:sz w:val="22"/>
                <w:szCs w:val="22"/>
              </w:rPr>
            </w:pPr>
            <w:r w:rsidRPr="00100D1B">
              <w:rPr>
                <w:sz w:val="22"/>
                <w:szCs w:val="22"/>
              </w:rPr>
              <w:t>.0</w:t>
            </w:r>
            <w:r>
              <w:rPr>
                <w:sz w:val="22"/>
                <w:szCs w:val="22"/>
              </w:rPr>
              <w:t>449066</w:t>
            </w:r>
          </w:p>
        </w:tc>
        <w:tc>
          <w:tcPr>
            <w:tcW w:w="1476" w:type="dxa"/>
          </w:tcPr>
          <w:p w14:paraId="79C06C24" w14:textId="1F24C2C5" w:rsidR="00100D1B" w:rsidRPr="00100D1B" w:rsidRDefault="00100D1B" w:rsidP="00845FEF">
            <w:pPr>
              <w:spacing w:before="100" w:beforeAutospacing="1" w:after="100" w:afterAutospacing="1" w:line="480" w:lineRule="auto"/>
              <w:rPr>
                <w:sz w:val="22"/>
                <w:szCs w:val="22"/>
              </w:rPr>
            </w:pPr>
            <w:r>
              <w:rPr>
                <w:sz w:val="22"/>
                <w:szCs w:val="22"/>
              </w:rPr>
              <w:t>.2071236</w:t>
            </w:r>
          </w:p>
        </w:tc>
        <w:tc>
          <w:tcPr>
            <w:tcW w:w="1476" w:type="dxa"/>
          </w:tcPr>
          <w:p w14:paraId="6601A8C5"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0</w:t>
            </w:r>
          </w:p>
        </w:tc>
        <w:tc>
          <w:tcPr>
            <w:tcW w:w="1476" w:type="dxa"/>
          </w:tcPr>
          <w:p w14:paraId="68B48BF8"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r>
      <w:tr w:rsidR="00100D1B" w:rsidRPr="00100D1B" w14:paraId="4363DD14" w14:textId="77777777" w:rsidTr="00845FEF">
        <w:tc>
          <w:tcPr>
            <w:tcW w:w="1476" w:type="dxa"/>
          </w:tcPr>
          <w:p w14:paraId="20A3602D"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Total Comp</w:t>
            </w:r>
          </w:p>
        </w:tc>
        <w:tc>
          <w:tcPr>
            <w:tcW w:w="1476" w:type="dxa"/>
          </w:tcPr>
          <w:p w14:paraId="36AD63A8" w14:textId="774AE7E5"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34D4FE8C" w14:textId="6B8DA2C2" w:rsidR="00100D1B" w:rsidRPr="00100D1B" w:rsidRDefault="00100D1B" w:rsidP="00845FEF">
            <w:pPr>
              <w:spacing w:before="100" w:beforeAutospacing="1" w:after="100" w:afterAutospacing="1" w:line="480" w:lineRule="auto"/>
              <w:rPr>
                <w:sz w:val="22"/>
                <w:szCs w:val="22"/>
              </w:rPr>
            </w:pPr>
            <w:r>
              <w:rPr>
                <w:sz w:val="22"/>
                <w:szCs w:val="22"/>
              </w:rPr>
              <w:t>6171.271</w:t>
            </w:r>
          </w:p>
        </w:tc>
        <w:tc>
          <w:tcPr>
            <w:tcW w:w="1476" w:type="dxa"/>
          </w:tcPr>
          <w:p w14:paraId="6A360484" w14:textId="6533FEA7" w:rsidR="00100D1B" w:rsidRPr="00100D1B" w:rsidRDefault="00100D1B" w:rsidP="00845FEF">
            <w:pPr>
              <w:spacing w:before="100" w:beforeAutospacing="1" w:after="100" w:afterAutospacing="1" w:line="480" w:lineRule="auto"/>
              <w:rPr>
                <w:sz w:val="22"/>
                <w:szCs w:val="22"/>
              </w:rPr>
            </w:pPr>
            <w:r>
              <w:rPr>
                <w:sz w:val="22"/>
                <w:szCs w:val="22"/>
              </w:rPr>
              <w:t>9959.764</w:t>
            </w:r>
          </w:p>
        </w:tc>
        <w:tc>
          <w:tcPr>
            <w:tcW w:w="1476" w:type="dxa"/>
          </w:tcPr>
          <w:p w14:paraId="35583CFB" w14:textId="72EDEA36" w:rsidR="00100D1B" w:rsidRPr="00100D1B" w:rsidRDefault="00100D1B" w:rsidP="00845FEF">
            <w:pPr>
              <w:spacing w:before="100" w:beforeAutospacing="1" w:after="100" w:afterAutospacing="1" w:line="480" w:lineRule="auto"/>
              <w:rPr>
                <w:sz w:val="22"/>
                <w:szCs w:val="22"/>
              </w:rPr>
            </w:pPr>
            <w:r>
              <w:rPr>
                <w:sz w:val="22"/>
                <w:szCs w:val="22"/>
              </w:rPr>
              <w:t>0</w:t>
            </w:r>
          </w:p>
        </w:tc>
        <w:tc>
          <w:tcPr>
            <w:tcW w:w="1476" w:type="dxa"/>
          </w:tcPr>
          <w:p w14:paraId="15283AC9" w14:textId="5E4EBEF8" w:rsidR="00100D1B" w:rsidRPr="00100D1B" w:rsidRDefault="00100D1B" w:rsidP="00845FEF">
            <w:pPr>
              <w:spacing w:before="100" w:beforeAutospacing="1" w:after="100" w:afterAutospacing="1" w:line="480" w:lineRule="auto"/>
              <w:rPr>
                <w:sz w:val="22"/>
                <w:szCs w:val="22"/>
              </w:rPr>
            </w:pPr>
            <w:r>
              <w:rPr>
                <w:sz w:val="22"/>
                <w:szCs w:val="22"/>
              </w:rPr>
              <w:t>377,996.5</w:t>
            </w:r>
          </w:p>
        </w:tc>
      </w:tr>
      <w:tr w:rsidR="00100D1B" w:rsidRPr="00100D1B" w14:paraId="44181D4F" w14:textId="77777777" w:rsidTr="00845FEF">
        <w:tc>
          <w:tcPr>
            <w:tcW w:w="1476" w:type="dxa"/>
          </w:tcPr>
          <w:p w14:paraId="69251A9C"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Age</w:t>
            </w:r>
          </w:p>
        </w:tc>
        <w:tc>
          <w:tcPr>
            <w:tcW w:w="1476" w:type="dxa"/>
          </w:tcPr>
          <w:p w14:paraId="4F7AC46A" w14:textId="4EBE56AF"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33CDE602" w14:textId="4B7122A4" w:rsidR="00100D1B" w:rsidRPr="00100D1B" w:rsidRDefault="00100D1B" w:rsidP="00845FEF">
            <w:pPr>
              <w:spacing w:before="100" w:beforeAutospacing="1" w:after="100" w:afterAutospacing="1" w:line="480" w:lineRule="auto"/>
              <w:rPr>
                <w:sz w:val="22"/>
                <w:szCs w:val="22"/>
              </w:rPr>
            </w:pPr>
            <w:r>
              <w:rPr>
                <w:sz w:val="22"/>
                <w:szCs w:val="22"/>
              </w:rPr>
              <w:t>55.53912</w:t>
            </w:r>
          </w:p>
        </w:tc>
        <w:tc>
          <w:tcPr>
            <w:tcW w:w="1476" w:type="dxa"/>
          </w:tcPr>
          <w:p w14:paraId="7CFDA9D9" w14:textId="57E50D95" w:rsidR="00100D1B" w:rsidRPr="00100D1B" w:rsidRDefault="00100D1B" w:rsidP="00845FEF">
            <w:pPr>
              <w:spacing w:before="100" w:beforeAutospacing="1" w:after="100" w:afterAutospacing="1" w:line="480" w:lineRule="auto"/>
              <w:rPr>
                <w:sz w:val="22"/>
                <w:szCs w:val="22"/>
              </w:rPr>
            </w:pPr>
            <w:r>
              <w:rPr>
                <w:sz w:val="22"/>
                <w:szCs w:val="22"/>
              </w:rPr>
              <w:t>7.700899</w:t>
            </w:r>
          </w:p>
        </w:tc>
        <w:tc>
          <w:tcPr>
            <w:tcW w:w="1476" w:type="dxa"/>
          </w:tcPr>
          <w:p w14:paraId="2A69E2D8" w14:textId="5C9114CA" w:rsidR="00100D1B" w:rsidRPr="00100D1B" w:rsidRDefault="00100D1B" w:rsidP="00845FEF">
            <w:pPr>
              <w:spacing w:before="100" w:beforeAutospacing="1" w:after="100" w:afterAutospacing="1" w:line="480" w:lineRule="auto"/>
              <w:rPr>
                <w:sz w:val="22"/>
                <w:szCs w:val="22"/>
              </w:rPr>
            </w:pPr>
            <w:r>
              <w:rPr>
                <w:sz w:val="22"/>
                <w:szCs w:val="22"/>
              </w:rPr>
              <w:t>31</w:t>
            </w:r>
          </w:p>
        </w:tc>
        <w:tc>
          <w:tcPr>
            <w:tcW w:w="1476" w:type="dxa"/>
          </w:tcPr>
          <w:p w14:paraId="3B30396F" w14:textId="52045088" w:rsidR="00100D1B" w:rsidRPr="00100D1B" w:rsidRDefault="00100D1B" w:rsidP="00845FEF">
            <w:pPr>
              <w:spacing w:before="100" w:beforeAutospacing="1" w:after="100" w:afterAutospacing="1" w:line="480" w:lineRule="auto"/>
              <w:rPr>
                <w:sz w:val="22"/>
                <w:szCs w:val="22"/>
              </w:rPr>
            </w:pPr>
            <w:r>
              <w:rPr>
                <w:sz w:val="22"/>
                <w:szCs w:val="22"/>
              </w:rPr>
              <w:t>92</w:t>
            </w:r>
          </w:p>
        </w:tc>
      </w:tr>
      <w:tr w:rsidR="00100D1B" w:rsidRPr="00100D1B" w14:paraId="414F27AA" w14:textId="77777777" w:rsidTr="00845FEF">
        <w:tc>
          <w:tcPr>
            <w:tcW w:w="1476" w:type="dxa"/>
          </w:tcPr>
          <w:p w14:paraId="6C292C33"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Years at Company</w:t>
            </w:r>
          </w:p>
        </w:tc>
        <w:tc>
          <w:tcPr>
            <w:tcW w:w="1476" w:type="dxa"/>
          </w:tcPr>
          <w:p w14:paraId="02918BD4" w14:textId="4607D896"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24ADFBB0" w14:textId="2B7CBB2C" w:rsidR="00100D1B" w:rsidRPr="00100D1B" w:rsidRDefault="00100D1B" w:rsidP="00845FEF">
            <w:pPr>
              <w:spacing w:before="100" w:beforeAutospacing="1" w:after="100" w:afterAutospacing="1" w:line="480" w:lineRule="auto"/>
              <w:rPr>
                <w:sz w:val="22"/>
                <w:szCs w:val="22"/>
              </w:rPr>
            </w:pPr>
            <w:r>
              <w:rPr>
                <w:sz w:val="22"/>
                <w:szCs w:val="22"/>
              </w:rPr>
              <w:t>18.05814</w:t>
            </w:r>
          </w:p>
        </w:tc>
        <w:tc>
          <w:tcPr>
            <w:tcW w:w="1476" w:type="dxa"/>
          </w:tcPr>
          <w:p w14:paraId="419D6735" w14:textId="58841B8A" w:rsidR="00100D1B" w:rsidRPr="00100D1B" w:rsidRDefault="00100D1B" w:rsidP="00845FEF">
            <w:pPr>
              <w:spacing w:before="100" w:beforeAutospacing="1" w:after="100" w:afterAutospacing="1" w:line="480" w:lineRule="auto"/>
              <w:rPr>
                <w:sz w:val="22"/>
                <w:szCs w:val="22"/>
              </w:rPr>
            </w:pPr>
            <w:r>
              <w:rPr>
                <w:sz w:val="22"/>
                <w:szCs w:val="22"/>
              </w:rPr>
              <w:t>11.4116</w:t>
            </w:r>
          </w:p>
        </w:tc>
        <w:tc>
          <w:tcPr>
            <w:tcW w:w="1476" w:type="dxa"/>
          </w:tcPr>
          <w:p w14:paraId="4E8D25AF"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c>
          <w:tcPr>
            <w:tcW w:w="1476" w:type="dxa"/>
          </w:tcPr>
          <w:p w14:paraId="17EB84B7" w14:textId="33809412" w:rsidR="00100D1B" w:rsidRPr="00100D1B" w:rsidRDefault="00100D1B" w:rsidP="00845FEF">
            <w:pPr>
              <w:spacing w:before="100" w:beforeAutospacing="1" w:after="100" w:afterAutospacing="1" w:line="480" w:lineRule="auto"/>
              <w:rPr>
                <w:sz w:val="22"/>
                <w:szCs w:val="22"/>
              </w:rPr>
            </w:pPr>
            <w:r>
              <w:rPr>
                <w:sz w:val="22"/>
                <w:szCs w:val="22"/>
              </w:rPr>
              <w:t>59</w:t>
            </w:r>
          </w:p>
        </w:tc>
      </w:tr>
      <w:tr w:rsidR="00100D1B" w:rsidRPr="00100D1B" w14:paraId="747C7979" w14:textId="77777777" w:rsidTr="00845FEF">
        <w:tc>
          <w:tcPr>
            <w:tcW w:w="1476" w:type="dxa"/>
          </w:tcPr>
          <w:p w14:paraId="14B16DAA"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Market Crash</w:t>
            </w:r>
          </w:p>
        </w:tc>
        <w:tc>
          <w:tcPr>
            <w:tcW w:w="1476" w:type="dxa"/>
          </w:tcPr>
          <w:p w14:paraId="75C8E27B" w14:textId="2685CDD8"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36A56CB7" w14:textId="01FAE8BF" w:rsidR="00100D1B" w:rsidRPr="00100D1B" w:rsidRDefault="00100D1B" w:rsidP="00845FEF">
            <w:pPr>
              <w:spacing w:before="100" w:beforeAutospacing="1" w:after="100" w:afterAutospacing="1" w:line="480" w:lineRule="auto"/>
              <w:rPr>
                <w:sz w:val="22"/>
                <w:szCs w:val="22"/>
              </w:rPr>
            </w:pPr>
            <w:r w:rsidRPr="00100D1B">
              <w:rPr>
                <w:sz w:val="22"/>
                <w:szCs w:val="22"/>
              </w:rPr>
              <w:t>.</w:t>
            </w:r>
            <w:r>
              <w:rPr>
                <w:sz w:val="22"/>
                <w:szCs w:val="22"/>
              </w:rPr>
              <w:t>5722052</w:t>
            </w:r>
          </w:p>
        </w:tc>
        <w:tc>
          <w:tcPr>
            <w:tcW w:w="1476" w:type="dxa"/>
          </w:tcPr>
          <w:p w14:paraId="03486ED8" w14:textId="15AF92D0" w:rsidR="00100D1B" w:rsidRPr="00100D1B" w:rsidRDefault="00100D1B" w:rsidP="00845FEF">
            <w:pPr>
              <w:spacing w:before="100" w:beforeAutospacing="1" w:after="100" w:afterAutospacing="1" w:line="480" w:lineRule="auto"/>
              <w:rPr>
                <w:sz w:val="22"/>
                <w:szCs w:val="22"/>
              </w:rPr>
            </w:pPr>
            <w:r>
              <w:rPr>
                <w:sz w:val="22"/>
                <w:szCs w:val="22"/>
              </w:rPr>
              <w:t>.4948174</w:t>
            </w:r>
          </w:p>
        </w:tc>
        <w:tc>
          <w:tcPr>
            <w:tcW w:w="1476" w:type="dxa"/>
          </w:tcPr>
          <w:p w14:paraId="0CD0F717"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0</w:t>
            </w:r>
          </w:p>
        </w:tc>
        <w:tc>
          <w:tcPr>
            <w:tcW w:w="1476" w:type="dxa"/>
          </w:tcPr>
          <w:p w14:paraId="47A3DDB0"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r>
      <w:tr w:rsidR="00100D1B" w:rsidRPr="00100D1B" w14:paraId="52F3C04B" w14:textId="77777777" w:rsidTr="00845FEF">
        <w:tc>
          <w:tcPr>
            <w:tcW w:w="1476" w:type="dxa"/>
          </w:tcPr>
          <w:p w14:paraId="664D11FD"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Post Market Crash</w:t>
            </w:r>
          </w:p>
        </w:tc>
        <w:tc>
          <w:tcPr>
            <w:tcW w:w="1476" w:type="dxa"/>
          </w:tcPr>
          <w:p w14:paraId="35B7FAA4" w14:textId="264C2E47"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6E173659" w14:textId="03A452C6" w:rsidR="00100D1B" w:rsidRPr="00100D1B" w:rsidRDefault="00100D1B" w:rsidP="00845FEF">
            <w:pPr>
              <w:spacing w:before="100" w:beforeAutospacing="1" w:after="100" w:afterAutospacing="1" w:line="480" w:lineRule="auto"/>
              <w:rPr>
                <w:sz w:val="22"/>
                <w:szCs w:val="22"/>
              </w:rPr>
            </w:pPr>
            <w:r>
              <w:rPr>
                <w:sz w:val="22"/>
                <w:szCs w:val="22"/>
              </w:rPr>
              <w:t>.3429449</w:t>
            </w:r>
          </w:p>
        </w:tc>
        <w:tc>
          <w:tcPr>
            <w:tcW w:w="1476" w:type="dxa"/>
          </w:tcPr>
          <w:p w14:paraId="0B8CED32" w14:textId="4B45F0F8" w:rsidR="00100D1B" w:rsidRPr="00100D1B" w:rsidRDefault="00100D1B" w:rsidP="00845FEF">
            <w:pPr>
              <w:spacing w:before="100" w:beforeAutospacing="1" w:after="100" w:afterAutospacing="1" w:line="480" w:lineRule="auto"/>
              <w:rPr>
                <w:sz w:val="22"/>
                <w:szCs w:val="22"/>
              </w:rPr>
            </w:pPr>
            <w:r>
              <w:rPr>
                <w:sz w:val="22"/>
                <w:szCs w:val="22"/>
              </w:rPr>
              <w:t>.4747494</w:t>
            </w:r>
          </w:p>
        </w:tc>
        <w:tc>
          <w:tcPr>
            <w:tcW w:w="1476" w:type="dxa"/>
          </w:tcPr>
          <w:p w14:paraId="38744A31"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0</w:t>
            </w:r>
          </w:p>
        </w:tc>
        <w:tc>
          <w:tcPr>
            <w:tcW w:w="1476" w:type="dxa"/>
          </w:tcPr>
          <w:p w14:paraId="604F0806"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r>
      <w:tr w:rsidR="00100D1B" w:rsidRPr="00100D1B" w14:paraId="2EBE3346" w14:textId="77777777" w:rsidTr="00845FEF">
        <w:tc>
          <w:tcPr>
            <w:tcW w:w="1476" w:type="dxa"/>
          </w:tcPr>
          <w:p w14:paraId="6C24EF96"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Covid</w:t>
            </w:r>
          </w:p>
        </w:tc>
        <w:tc>
          <w:tcPr>
            <w:tcW w:w="1476" w:type="dxa"/>
          </w:tcPr>
          <w:p w14:paraId="60082E5F" w14:textId="0CBD50AC"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34E7ED78" w14:textId="7DDA210F" w:rsidR="00100D1B" w:rsidRPr="00100D1B" w:rsidRDefault="00100D1B" w:rsidP="00845FEF">
            <w:pPr>
              <w:spacing w:before="100" w:beforeAutospacing="1" w:after="100" w:afterAutospacing="1" w:line="480" w:lineRule="auto"/>
              <w:rPr>
                <w:sz w:val="22"/>
                <w:szCs w:val="22"/>
              </w:rPr>
            </w:pPr>
            <w:r>
              <w:rPr>
                <w:sz w:val="22"/>
                <w:szCs w:val="22"/>
              </w:rPr>
              <w:t>.0765776</w:t>
            </w:r>
          </w:p>
        </w:tc>
        <w:tc>
          <w:tcPr>
            <w:tcW w:w="1476" w:type="dxa"/>
          </w:tcPr>
          <w:p w14:paraId="408DF135" w14:textId="7D21E072" w:rsidR="00100D1B" w:rsidRPr="00100D1B" w:rsidRDefault="00100D1B" w:rsidP="00845FEF">
            <w:pPr>
              <w:spacing w:before="100" w:beforeAutospacing="1" w:after="100" w:afterAutospacing="1" w:line="480" w:lineRule="auto"/>
              <w:rPr>
                <w:sz w:val="22"/>
                <w:szCs w:val="22"/>
              </w:rPr>
            </w:pPr>
            <w:r>
              <w:rPr>
                <w:sz w:val="22"/>
                <w:szCs w:val="22"/>
              </w:rPr>
              <w:t>.2659515</w:t>
            </w:r>
          </w:p>
        </w:tc>
        <w:tc>
          <w:tcPr>
            <w:tcW w:w="1476" w:type="dxa"/>
          </w:tcPr>
          <w:p w14:paraId="206B4537"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0</w:t>
            </w:r>
          </w:p>
        </w:tc>
        <w:tc>
          <w:tcPr>
            <w:tcW w:w="1476" w:type="dxa"/>
          </w:tcPr>
          <w:p w14:paraId="4E4B02FB"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r>
      <w:tr w:rsidR="00100D1B" w:rsidRPr="00100D1B" w14:paraId="25815098" w14:textId="77777777" w:rsidTr="00845FEF">
        <w:trPr>
          <w:trHeight w:val="107"/>
        </w:trPr>
        <w:tc>
          <w:tcPr>
            <w:tcW w:w="1476" w:type="dxa"/>
          </w:tcPr>
          <w:p w14:paraId="51C1C0F9"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Post-Covid</w:t>
            </w:r>
          </w:p>
        </w:tc>
        <w:tc>
          <w:tcPr>
            <w:tcW w:w="1476" w:type="dxa"/>
          </w:tcPr>
          <w:p w14:paraId="1114E14F" w14:textId="21BBC0B7" w:rsidR="00100D1B" w:rsidRPr="00100D1B" w:rsidRDefault="00100D1B" w:rsidP="00845FEF">
            <w:pPr>
              <w:spacing w:before="100" w:beforeAutospacing="1" w:after="100" w:afterAutospacing="1" w:line="480" w:lineRule="auto"/>
              <w:rPr>
                <w:sz w:val="22"/>
                <w:szCs w:val="22"/>
              </w:rPr>
            </w:pPr>
            <w:r>
              <w:rPr>
                <w:sz w:val="22"/>
                <w:szCs w:val="22"/>
              </w:rPr>
              <w:t>4,231</w:t>
            </w:r>
          </w:p>
        </w:tc>
        <w:tc>
          <w:tcPr>
            <w:tcW w:w="1476" w:type="dxa"/>
          </w:tcPr>
          <w:p w14:paraId="691446CC" w14:textId="72FF0FCF" w:rsidR="00100D1B" w:rsidRPr="00100D1B" w:rsidRDefault="00100D1B" w:rsidP="00845FEF">
            <w:pPr>
              <w:spacing w:before="100" w:beforeAutospacing="1" w:after="100" w:afterAutospacing="1" w:line="480" w:lineRule="auto"/>
              <w:rPr>
                <w:sz w:val="22"/>
                <w:szCs w:val="22"/>
              </w:rPr>
            </w:pPr>
            <w:r>
              <w:rPr>
                <w:sz w:val="22"/>
                <w:szCs w:val="22"/>
              </w:rPr>
              <w:t>.0082723</w:t>
            </w:r>
          </w:p>
        </w:tc>
        <w:tc>
          <w:tcPr>
            <w:tcW w:w="1476" w:type="dxa"/>
          </w:tcPr>
          <w:p w14:paraId="49ECFBAA" w14:textId="6A3DD769" w:rsidR="00100D1B" w:rsidRPr="00100D1B" w:rsidRDefault="00100D1B" w:rsidP="00845FEF">
            <w:pPr>
              <w:spacing w:before="100" w:beforeAutospacing="1" w:after="100" w:afterAutospacing="1" w:line="480" w:lineRule="auto"/>
              <w:rPr>
                <w:sz w:val="22"/>
                <w:szCs w:val="22"/>
              </w:rPr>
            </w:pPr>
            <w:r>
              <w:rPr>
                <w:sz w:val="22"/>
                <w:szCs w:val="22"/>
              </w:rPr>
              <w:t>.0905858</w:t>
            </w:r>
          </w:p>
        </w:tc>
        <w:tc>
          <w:tcPr>
            <w:tcW w:w="1476" w:type="dxa"/>
          </w:tcPr>
          <w:p w14:paraId="237F96C1"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0</w:t>
            </w:r>
          </w:p>
        </w:tc>
        <w:tc>
          <w:tcPr>
            <w:tcW w:w="1476" w:type="dxa"/>
          </w:tcPr>
          <w:p w14:paraId="70C73676" w14:textId="77777777" w:rsidR="00100D1B" w:rsidRPr="00100D1B" w:rsidRDefault="00100D1B" w:rsidP="00845FEF">
            <w:pPr>
              <w:spacing w:before="100" w:beforeAutospacing="1" w:after="100" w:afterAutospacing="1" w:line="480" w:lineRule="auto"/>
              <w:rPr>
                <w:sz w:val="22"/>
                <w:szCs w:val="22"/>
              </w:rPr>
            </w:pPr>
            <w:r w:rsidRPr="00100D1B">
              <w:rPr>
                <w:sz w:val="22"/>
                <w:szCs w:val="22"/>
              </w:rPr>
              <w:t>1</w:t>
            </w:r>
          </w:p>
        </w:tc>
      </w:tr>
    </w:tbl>
    <w:p w14:paraId="5ADF1869" w14:textId="77777777" w:rsidR="00A8721F" w:rsidRDefault="00A8721F" w:rsidP="00A15C2D">
      <w:pPr>
        <w:spacing w:before="100" w:beforeAutospacing="1" w:after="100" w:afterAutospacing="1" w:line="480" w:lineRule="auto"/>
        <w:rPr>
          <w:b/>
          <w:bCs/>
        </w:rPr>
      </w:pPr>
    </w:p>
    <w:p w14:paraId="284131F9" w14:textId="36007C5A" w:rsidR="00A8721F" w:rsidRDefault="00A8721F" w:rsidP="006B7B47">
      <w:pPr>
        <w:spacing w:before="100" w:beforeAutospacing="1" w:after="100" w:afterAutospacing="1" w:line="480" w:lineRule="auto"/>
        <w:jc w:val="center"/>
        <w:rPr>
          <w:b/>
          <w:bCs/>
        </w:rPr>
      </w:pPr>
    </w:p>
    <w:p w14:paraId="4BAF4BE8" w14:textId="1EFFDA80" w:rsidR="00C269F9" w:rsidRDefault="00C269F9" w:rsidP="006B7B47">
      <w:pPr>
        <w:spacing w:before="100" w:beforeAutospacing="1" w:after="100" w:afterAutospacing="1" w:line="480" w:lineRule="auto"/>
        <w:jc w:val="center"/>
        <w:rPr>
          <w:b/>
          <w:bCs/>
        </w:rPr>
      </w:pPr>
    </w:p>
    <w:p w14:paraId="586E2475" w14:textId="1479930B" w:rsidR="00C269F9" w:rsidRDefault="00C269F9" w:rsidP="006B7B47">
      <w:pPr>
        <w:spacing w:before="100" w:beforeAutospacing="1" w:after="100" w:afterAutospacing="1" w:line="480" w:lineRule="auto"/>
        <w:jc w:val="center"/>
        <w:rPr>
          <w:b/>
          <w:bCs/>
        </w:rPr>
      </w:pPr>
    </w:p>
    <w:p w14:paraId="170ACE1D" w14:textId="1491DC18" w:rsidR="00C269F9" w:rsidRDefault="00C269F9" w:rsidP="006B7B47">
      <w:pPr>
        <w:spacing w:before="100" w:beforeAutospacing="1" w:after="100" w:afterAutospacing="1" w:line="480" w:lineRule="auto"/>
        <w:jc w:val="center"/>
        <w:rPr>
          <w:b/>
          <w:bCs/>
        </w:rPr>
      </w:pPr>
    </w:p>
    <w:p w14:paraId="3AB548FB" w14:textId="57BD8ADE" w:rsidR="00C269F9" w:rsidRDefault="00C269F9" w:rsidP="006B7B47">
      <w:pPr>
        <w:spacing w:before="100" w:beforeAutospacing="1" w:after="100" w:afterAutospacing="1" w:line="480" w:lineRule="auto"/>
        <w:jc w:val="center"/>
        <w:rPr>
          <w:b/>
          <w:bCs/>
        </w:rPr>
      </w:pPr>
    </w:p>
    <w:p w14:paraId="1D853DA5" w14:textId="1B9A9200" w:rsidR="00C269F9" w:rsidRDefault="00C269F9" w:rsidP="006B7B47">
      <w:pPr>
        <w:spacing w:before="100" w:beforeAutospacing="1" w:after="100" w:afterAutospacing="1" w:line="480" w:lineRule="auto"/>
        <w:jc w:val="center"/>
        <w:rPr>
          <w:b/>
          <w:bCs/>
        </w:rPr>
      </w:pPr>
    </w:p>
    <w:p w14:paraId="13DFC02D" w14:textId="77777777" w:rsidR="00C269F9" w:rsidRDefault="00C269F9" w:rsidP="006B7B47">
      <w:pPr>
        <w:spacing w:before="100" w:beforeAutospacing="1" w:after="100" w:afterAutospacing="1" w:line="480" w:lineRule="auto"/>
        <w:jc w:val="center"/>
        <w:rPr>
          <w:b/>
          <w:bCs/>
        </w:rPr>
      </w:pPr>
    </w:p>
    <w:p w14:paraId="04F1D401" w14:textId="3BB84BD0" w:rsidR="006B7B47" w:rsidRDefault="006B7B47" w:rsidP="006B7B47">
      <w:pPr>
        <w:spacing w:before="100" w:beforeAutospacing="1" w:after="100" w:afterAutospacing="1" w:line="480" w:lineRule="auto"/>
        <w:jc w:val="center"/>
        <w:rPr>
          <w:b/>
          <w:bCs/>
        </w:rPr>
      </w:pPr>
      <w:r>
        <w:rPr>
          <w:b/>
          <w:bCs/>
        </w:rPr>
        <w:lastRenderedPageBreak/>
        <w:t>Results and Analysis</w:t>
      </w:r>
    </w:p>
    <w:p w14:paraId="154A20D7" w14:textId="4EA77498" w:rsidR="00DC4661" w:rsidRPr="00DC4661" w:rsidRDefault="00DC4661" w:rsidP="006B7B47">
      <w:pPr>
        <w:spacing w:before="100" w:beforeAutospacing="1" w:line="480" w:lineRule="auto"/>
        <w:rPr>
          <w:b/>
          <w:bCs/>
        </w:rPr>
      </w:pPr>
      <w:r w:rsidRPr="00DC4661">
        <w:rPr>
          <w:b/>
          <w:bCs/>
        </w:rPr>
        <w:t xml:space="preserve">Table </w:t>
      </w:r>
      <w:r w:rsidR="006B7B47">
        <w:rPr>
          <w:b/>
          <w:bCs/>
        </w:rPr>
        <w:t>5</w:t>
      </w:r>
      <w:r w:rsidRPr="00DC4661">
        <w:rPr>
          <w:b/>
          <w:bCs/>
        </w:rPr>
        <w:t>: Regression output</w:t>
      </w:r>
      <w:r w:rsidR="00FF695E">
        <w:rPr>
          <w:b/>
          <w:bCs/>
        </w:rPr>
        <w:t>s</w:t>
      </w:r>
      <w:r w:rsidR="00FE3709">
        <w:rPr>
          <w:b/>
          <w:bCs/>
        </w:rPr>
        <w:t xml:space="preserve"> (See Appendix D-F)</w:t>
      </w:r>
    </w:p>
    <w:tbl>
      <w:tblPr>
        <w:tblStyle w:val="TableGrid"/>
        <w:tblW w:w="0" w:type="auto"/>
        <w:tblLook w:val="04A0" w:firstRow="1" w:lastRow="0" w:firstColumn="1" w:lastColumn="0" w:noHBand="0" w:noVBand="1"/>
      </w:tblPr>
      <w:tblGrid>
        <w:gridCol w:w="2120"/>
        <w:gridCol w:w="2212"/>
        <w:gridCol w:w="2260"/>
        <w:gridCol w:w="2264"/>
      </w:tblGrid>
      <w:tr w:rsidR="00DC4661" w14:paraId="5CD847B7" w14:textId="77777777" w:rsidTr="00DC4661">
        <w:tc>
          <w:tcPr>
            <w:tcW w:w="2120" w:type="dxa"/>
          </w:tcPr>
          <w:p w14:paraId="33D2491B" w14:textId="4BD89129" w:rsidR="00DC4661" w:rsidRDefault="00DC4661" w:rsidP="00FE282B">
            <w:pPr>
              <w:spacing w:before="100" w:beforeAutospacing="1" w:after="100" w:afterAutospacing="1" w:line="480" w:lineRule="auto"/>
            </w:pPr>
          </w:p>
        </w:tc>
        <w:tc>
          <w:tcPr>
            <w:tcW w:w="2212" w:type="dxa"/>
          </w:tcPr>
          <w:p w14:paraId="36AECF00" w14:textId="4E4E7B05" w:rsidR="00DC4661" w:rsidRDefault="00DC4661" w:rsidP="00FE282B">
            <w:pPr>
              <w:spacing w:before="100" w:beforeAutospacing="1" w:after="100" w:afterAutospacing="1" w:line="480" w:lineRule="auto"/>
            </w:pPr>
            <w:r>
              <w:t>VP</w:t>
            </w:r>
          </w:p>
        </w:tc>
        <w:tc>
          <w:tcPr>
            <w:tcW w:w="2260" w:type="dxa"/>
          </w:tcPr>
          <w:p w14:paraId="6B4812FB" w14:textId="0327C684" w:rsidR="00DC4661" w:rsidRDefault="00DC4661" w:rsidP="00FE282B">
            <w:pPr>
              <w:spacing w:before="100" w:beforeAutospacing="1" w:after="100" w:afterAutospacing="1" w:line="480" w:lineRule="auto"/>
            </w:pPr>
            <w:r>
              <w:t>CFO</w:t>
            </w:r>
          </w:p>
        </w:tc>
        <w:tc>
          <w:tcPr>
            <w:tcW w:w="2264" w:type="dxa"/>
          </w:tcPr>
          <w:p w14:paraId="470D1B2C" w14:textId="6FB3D90F" w:rsidR="00DC4661" w:rsidRDefault="00DC4661" w:rsidP="00FE282B">
            <w:pPr>
              <w:spacing w:before="100" w:beforeAutospacing="1" w:after="100" w:afterAutospacing="1" w:line="480" w:lineRule="auto"/>
            </w:pPr>
            <w:r>
              <w:t>CEO</w:t>
            </w:r>
          </w:p>
        </w:tc>
      </w:tr>
      <w:tr w:rsidR="000C7CE0" w14:paraId="1CA665C8" w14:textId="77777777" w:rsidTr="00DC4661">
        <w:tc>
          <w:tcPr>
            <w:tcW w:w="2120" w:type="dxa"/>
          </w:tcPr>
          <w:p w14:paraId="58921C1F" w14:textId="43BC764F" w:rsidR="000C7CE0" w:rsidRDefault="000C7CE0" w:rsidP="000C7CE0">
            <w:pPr>
              <w:spacing w:before="100" w:beforeAutospacing="1" w:after="100" w:afterAutospacing="1" w:line="480" w:lineRule="auto"/>
            </w:pPr>
            <w:r>
              <w:t>Gender</w:t>
            </w:r>
          </w:p>
        </w:tc>
        <w:tc>
          <w:tcPr>
            <w:tcW w:w="2212" w:type="dxa"/>
          </w:tcPr>
          <w:p w14:paraId="06DD9DA8" w14:textId="20F4C2CF" w:rsidR="000C7CE0" w:rsidRDefault="000C7CE0" w:rsidP="000C7CE0">
            <w:pPr>
              <w:spacing w:before="100" w:beforeAutospacing="1" w:after="100" w:afterAutospacing="1" w:line="480" w:lineRule="auto"/>
            </w:pPr>
            <w:r>
              <w:t xml:space="preserve">P-value: </w:t>
            </w:r>
            <w:r w:rsidRPr="00D144DD">
              <w:rPr>
                <w:highlight w:val="yellow"/>
              </w:rPr>
              <w:t>0.000</w:t>
            </w:r>
          </w:p>
          <w:p w14:paraId="7044246C" w14:textId="6AFA3516" w:rsidR="000C7CE0" w:rsidRDefault="000C7CE0" w:rsidP="000C7CE0">
            <w:pPr>
              <w:spacing w:before="100" w:beforeAutospacing="1" w:after="100" w:afterAutospacing="1" w:line="480" w:lineRule="auto"/>
            </w:pPr>
            <w:r>
              <w:t>Coefficient: -.1685</w:t>
            </w:r>
          </w:p>
        </w:tc>
        <w:tc>
          <w:tcPr>
            <w:tcW w:w="2260" w:type="dxa"/>
          </w:tcPr>
          <w:p w14:paraId="0564CB4D" w14:textId="6F1C7F03" w:rsidR="000C7CE0" w:rsidRDefault="000C7CE0" w:rsidP="000C7CE0">
            <w:pPr>
              <w:spacing w:before="100" w:beforeAutospacing="1" w:after="100" w:afterAutospacing="1" w:line="480" w:lineRule="auto"/>
            </w:pPr>
            <w:r>
              <w:t>P-value: 0.310</w:t>
            </w:r>
          </w:p>
          <w:p w14:paraId="0136477D" w14:textId="5CDAC8EC" w:rsidR="000C7CE0" w:rsidRDefault="000C7CE0" w:rsidP="000C7CE0">
            <w:pPr>
              <w:spacing w:before="100" w:beforeAutospacing="1" w:after="100" w:afterAutospacing="1" w:line="480" w:lineRule="auto"/>
            </w:pPr>
            <w:r>
              <w:t>Coefficient: .0546</w:t>
            </w:r>
          </w:p>
        </w:tc>
        <w:tc>
          <w:tcPr>
            <w:tcW w:w="2264" w:type="dxa"/>
          </w:tcPr>
          <w:p w14:paraId="0FF832B2" w14:textId="47EFB1EA" w:rsidR="000C7CE0" w:rsidRDefault="000C7CE0" w:rsidP="000C7CE0">
            <w:pPr>
              <w:spacing w:before="100" w:beforeAutospacing="1" w:after="100" w:afterAutospacing="1" w:line="480" w:lineRule="auto"/>
            </w:pPr>
            <w:r>
              <w:t>P-value: 0</w:t>
            </w:r>
            <w:r w:rsidR="00FF695E">
              <w:t>.603</w:t>
            </w:r>
          </w:p>
          <w:p w14:paraId="1A612A74" w14:textId="6EEBAB83" w:rsidR="000C7CE0" w:rsidRDefault="000C7CE0" w:rsidP="000C7CE0">
            <w:pPr>
              <w:spacing w:before="100" w:beforeAutospacing="1" w:after="100" w:afterAutospacing="1" w:line="480" w:lineRule="auto"/>
            </w:pPr>
            <w:r>
              <w:t>Coefficient: .0</w:t>
            </w:r>
            <w:r w:rsidR="00FF695E">
              <w:t>43</w:t>
            </w:r>
          </w:p>
        </w:tc>
      </w:tr>
      <w:tr w:rsidR="000C7CE0" w14:paraId="2322109F" w14:textId="77777777" w:rsidTr="00DC4661">
        <w:tc>
          <w:tcPr>
            <w:tcW w:w="2120" w:type="dxa"/>
          </w:tcPr>
          <w:p w14:paraId="5B024411" w14:textId="37A24D93" w:rsidR="000C7CE0" w:rsidRDefault="000C7CE0" w:rsidP="000C7CE0">
            <w:pPr>
              <w:spacing w:before="100" w:beforeAutospacing="1" w:after="100" w:afterAutospacing="1" w:line="480" w:lineRule="auto"/>
            </w:pPr>
            <w:r>
              <w:t>Age</w:t>
            </w:r>
          </w:p>
        </w:tc>
        <w:tc>
          <w:tcPr>
            <w:tcW w:w="2212" w:type="dxa"/>
          </w:tcPr>
          <w:p w14:paraId="7D5671D7" w14:textId="77777777" w:rsidR="000C7CE0" w:rsidRDefault="000C7CE0" w:rsidP="000C7CE0">
            <w:pPr>
              <w:spacing w:before="100" w:beforeAutospacing="1" w:after="100" w:afterAutospacing="1" w:line="480" w:lineRule="auto"/>
            </w:pPr>
            <w:r>
              <w:t xml:space="preserve">P-value: </w:t>
            </w:r>
            <w:r w:rsidRPr="00D144DD">
              <w:rPr>
                <w:highlight w:val="yellow"/>
              </w:rPr>
              <w:t>0.000</w:t>
            </w:r>
          </w:p>
          <w:p w14:paraId="369B6D21" w14:textId="79B1EF18" w:rsidR="000C7CE0" w:rsidRDefault="000C7CE0" w:rsidP="000C7CE0">
            <w:pPr>
              <w:spacing w:before="100" w:beforeAutospacing="1" w:after="100" w:afterAutospacing="1" w:line="480" w:lineRule="auto"/>
            </w:pPr>
            <w:r>
              <w:t>Coefficient: .0077</w:t>
            </w:r>
          </w:p>
        </w:tc>
        <w:tc>
          <w:tcPr>
            <w:tcW w:w="2260" w:type="dxa"/>
          </w:tcPr>
          <w:p w14:paraId="24D1D269" w14:textId="1347D41F" w:rsidR="000C7CE0" w:rsidRDefault="000C7CE0" w:rsidP="000C7CE0">
            <w:pPr>
              <w:spacing w:before="100" w:beforeAutospacing="1" w:after="100" w:afterAutospacing="1" w:line="480" w:lineRule="auto"/>
            </w:pPr>
            <w:r>
              <w:t xml:space="preserve">P-value: </w:t>
            </w:r>
            <w:r w:rsidRPr="00D144DD">
              <w:rPr>
                <w:highlight w:val="yellow"/>
              </w:rPr>
              <w:t>0.000</w:t>
            </w:r>
          </w:p>
          <w:p w14:paraId="03B6676B" w14:textId="4C86CC77" w:rsidR="000C7CE0" w:rsidRDefault="000C7CE0" w:rsidP="000C7CE0">
            <w:pPr>
              <w:spacing w:before="100" w:beforeAutospacing="1" w:after="100" w:afterAutospacing="1" w:line="480" w:lineRule="auto"/>
            </w:pPr>
            <w:r>
              <w:t>Coefficient: .0124</w:t>
            </w:r>
          </w:p>
        </w:tc>
        <w:tc>
          <w:tcPr>
            <w:tcW w:w="2264" w:type="dxa"/>
          </w:tcPr>
          <w:p w14:paraId="3A9C7160" w14:textId="068681B5" w:rsidR="000C7CE0" w:rsidRDefault="000C7CE0" w:rsidP="000C7CE0">
            <w:pPr>
              <w:spacing w:before="100" w:beforeAutospacing="1" w:after="100" w:afterAutospacing="1" w:line="480" w:lineRule="auto"/>
            </w:pPr>
            <w:r>
              <w:t>P-value: 0.</w:t>
            </w:r>
            <w:r w:rsidR="00FF695E">
              <w:t>239</w:t>
            </w:r>
          </w:p>
          <w:p w14:paraId="07AA1631" w14:textId="58DF6A29" w:rsidR="000C7CE0" w:rsidRDefault="000C7CE0" w:rsidP="000C7CE0">
            <w:pPr>
              <w:spacing w:before="100" w:beforeAutospacing="1" w:after="100" w:afterAutospacing="1" w:line="480" w:lineRule="auto"/>
            </w:pPr>
            <w:r>
              <w:t>Coefficient: .0</w:t>
            </w:r>
            <w:r w:rsidR="00FF695E">
              <w:t>032</w:t>
            </w:r>
          </w:p>
        </w:tc>
      </w:tr>
      <w:tr w:rsidR="000C7CE0" w14:paraId="7ECEC4B1" w14:textId="77777777" w:rsidTr="00DC4661">
        <w:tc>
          <w:tcPr>
            <w:tcW w:w="2120" w:type="dxa"/>
          </w:tcPr>
          <w:p w14:paraId="182C0174" w14:textId="09C1B67C" w:rsidR="000C7CE0" w:rsidRDefault="000C7CE0" w:rsidP="000C7CE0">
            <w:pPr>
              <w:spacing w:before="100" w:beforeAutospacing="1" w:after="100" w:afterAutospacing="1" w:line="480" w:lineRule="auto"/>
            </w:pPr>
            <w:r>
              <w:t>Years at Company</w:t>
            </w:r>
          </w:p>
        </w:tc>
        <w:tc>
          <w:tcPr>
            <w:tcW w:w="2212" w:type="dxa"/>
          </w:tcPr>
          <w:p w14:paraId="3C102334" w14:textId="265A7CFD" w:rsidR="000C7CE0" w:rsidRDefault="000C7CE0" w:rsidP="000C7CE0">
            <w:pPr>
              <w:spacing w:before="100" w:beforeAutospacing="1" w:after="100" w:afterAutospacing="1" w:line="480" w:lineRule="auto"/>
            </w:pPr>
            <w:r>
              <w:t xml:space="preserve">P-value: </w:t>
            </w:r>
            <w:r w:rsidRPr="00D144DD">
              <w:rPr>
                <w:highlight w:val="yellow"/>
              </w:rPr>
              <w:t>0.002</w:t>
            </w:r>
          </w:p>
          <w:p w14:paraId="6CE46DCA" w14:textId="4277B329" w:rsidR="000C7CE0" w:rsidRDefault="000C7CE0" w:rsidP="000C7CE0">
            <w:pPr>
              <w:spacing w:before="100" w:beforeAutospacing="1" w:after="100" w:afterAutospacing="1" w:line="480" w:lineRule="auto"/>
            </w:pPr>
            <w:r>
              <w:t>Coefficient: -.0038</w:t>
            </w:r>
          </w:p>
        </w:tc>
        <w:tc>
          <w:tcPr>
            <w:tcW w:w="2260" w:type="dxa"/>
          </w:tcPr>
          <w:p w14:paraId="2FDF8AB7" w14:textId="4E5D4D70" w:rsidR="000C7CE0" w:rsidRDefault="000C7CE0" w:rsidP="000C7CE0">
            <w:pPr>
              <w:spacing w:before="100" w:beforeAutospacing="1" w:after="100" w:afterAutospacing="1" w:line="480" w:lineRule="auto"/>
            </w:pPr>
            <w:r>
              <w:t xml:space="preserve">P-value: </w:t>
            </w:r>
            <w:r w:rsidRPr="00D144DD">
              <w:rPr>
                <w:highlight w:val="yellow"/>
              </w:rPr>
              <w:t>0.018</w:t>
            </w:r>
          </w:p>
          <w:p w14:paraId="1254C9E8" w14:textId="502415EB" w:rsidR="000C7CE0" w:rsidRDefault="000C7CE0" w:rsidP="000C7CE0">
            <w:pPr>
              <w:spacing w:before="100" w:beforeAutospacing="1" w:after="100" w:afterAutospacing="1" w:line="480" w:lineRule="auto"/>
            </w:pPr>
            <w:r>
              <w:t>Coefficient: -.0058</w:t>
            </w:r>
          </w:p>
        </w:tc>
        <w:tc>
          <w:tcPr>
            <w:tcW w:w="2264" w:type="dxa"/>
          </w:tcPr>
          <w:p w14:paraId="05653B1F" w14:textId="49C2EC5D" w:rsidR="000C7CE0" w:rsidRDefault="000C7CE0" w:rsidP="000C7CE0">
            <w:pPr>
              <w:spacing w:before="100" w:beforeAutospacing="1" w:after="100" w:afterAutospacing="1" w:line="480" w:lineRule="auto"/>
            </w:pPr>
            <w:r>
              <w:t xml:space="preserve">P-value: </w:t>
            </w:r>
            <w:r w:rsidRPr="00FF695E">
              <w:rPr>
                <w:highlight w:val="yellow"/>
              </w:rPr>
              <w:t>0.</w:t>
            </w:r>
            <w:r w:rsidR="00FF695E" w:rsidRPr="00FF695E">
              <w:rPr>
                <w:highlight w:val="yellow"/>
              </w:rPr>
              <w:t>023</w:t>
            </w:r>
          </w:p>
          <w:p w14:paraId="59D295EF" w14:textId="5481D2A9" w:rsidR="000C7CE0" w:rsidRDefault="000C7CE0" w:rsidP="000C7CE0">
            <w:pPr>
              <w:spacing w:before="100" w:beforeAutospacing="1" w:after="100" w:afterAutospacing="1" w:line="480" w:lineRule="auto"/>
            </w:pPr>
            <w:r>
              <w:t>Coefficient: .0</w:t>
            </w:r>
            <w:r w:rsidR="00FF695E">
              <w:t>041</w:t>
            </w:r>
          </w:p>
        </w:tc>
      </w:tr>
      <w:tr w:rsidR="000C7CE0" w14:paraId="1B322710" w14:textId="77777777" w:rsidTr="00DC4661">
        <w:tc>
          <w:tcPr>
            <w:tcW w:w="2120" w:type="dxa"/>
          </w:tcPr>
          <w:p w14:paraId="2279F493" w14:textId="7EF55F29" w:rsidR="000C7CE0" w:rsidRDefault="000C7CE0" w:rsidP="000C7CE0">
            <w:pPr>
              <w:spacing w:before="100" w:beforeAutospacing="1" w:after="100" w:afterAutospacing="1" w:line="480" w:lineRule="auto"/>
            </w:pPr>
            <w:r>
              <w:t xml:space="preserve">Market Crash </w:t>
            </w:r>
          </w:p>
        </w:tc>
        <w:tc>
          <w:tcPr>
            <w:tcW w:w="2212" w:type="dxa"/>
          </w:tcPr>
          <w:p w14:paraId="2FC27AC8" w14:textId="77777777" w:rsidR="000C7CE0" w:rsidRDefault="000C7CE0" w:rsidP="000C7CE0">
            <w:pPr>
              <w:spacing w:before="100" w:beforeAutospacing="1" w:after="100" w:afterAutospacing="1" w:line="480" w:lineRule="auto"/>
            </w:pPr>
            <w:r>
              <w:t xml:space="preserve">P-value: </w:t>
            </w:r>
            <w:r w:rsidRPr="00D144DD">
              <w:rPr>
                <w:highlight w:val="yellow"/>
              </w:rPr>
              <w:t>0.000</w:t>
            </w:r>
          </w:p>
          <w:p w14:paraId="5D5CB675" w14:textId="4180608E" w:rsidR="000C7CE0" w:rsidRDefault="000C7CE0" w:rsidP="000C7CE0">
            <w:pPr>
              <w:spacing w:before="100" w:beforeAutospacing="1" w:after="100" w:afterAutospacing="1" w:line="480" w:lineRule="auto"/>
            </w:pPr>
            <w:r>
              <w:t>Coefficient: -.4688</w:t>
            </w:r>
          </w:p>
        </w:tc>
        <w:tc>
          <w:tcPr>
            <w:tcW w:w="2260" w:type="dxa"/>
          </w:tcPr>
          <w:p w14:paraId="04C6AE88" w14:textId="77777777" w:rsidR="000C7CE0" w:rsidRDefault="000C7CE0" w:rsidP="000C7CE0">
            <w:pPr>
              <w:spacing w:before="100" w:beforeAutospacing="1" w:after="100" w:afterAutospacing="1" w:line="480" w:lineRule="auto"/>
            </w:pPr>
            <w:r>
              <w:t xml:space="preserve">P-value: </w:t>
            </w:r>
            <w:r w:rsidRPr="00D144DD">
              <w:rPr>
                <w:highlight w:val="yellow"/>
              </w:rPr>
              <w:t>0.000</w:t>
            </w:r>
          </w:p>
          <w:p w14:paraId="48D07F98" w14:textId="47223FAF" w:rsidR="000C7CE0" w:rsidRDefault="000C7CE0" w:rsidP="000C7CE0">
            <w:pPr>
              <w:spacing w:before="100" w:beforeAutospacing="1" w:after="100" w:afterAutospacing="1" w:line="480" w:lineRule="auto"/>
            </w:pPr>
            <w:r>
              <w:t>Coefficient: -.6967</w:t>
            </w:r>
          </w:p>
        </w:tc>
        <w:tc>
          <w:tcPr>
            <w:tcW w:w="2264" w:type="dxa"/>
          </w:tcPr>
          <w:p w14:paraId="5FD0F207" w14:textId="67B5A9FD" w:rsidR="000C7CE0" w:rsidRDefault="000C7CE0" w:rsidP="000C7CE0">
            <w:pPr>
              <w:spacing w:before="100" w:beforeAutospacing="1" w:after="100" w:afterAutospacing="1" w:line="480" w:lineRule="auto"/>
            </w:pPr>
            <w:r>
              <w:t xml:space="preserve">P-value: </w:t>
            </w:r>
            <w:r w:rsidRPr="00FF695E">
              <w:rPr>
                <w:highlight w:val="yellow"/>
              </w:rPr>
              <w:t>0.</w:t>
            </w:r>
            <w:r w:rsidR="00FF695E" w:rsidRPr="00FF695E">
              <w:rPr>
                <w:highlight w:val="yellow"/>
              </w:rPr>
              <w:t>000</w:t>
            </w:r>
          </w:p>
          <w:p w14:paraId="01BBC2F0" w14:textId="0857D375" w:rsidR="000C7CE0" w:rsidRDefault="000C7CE0" w:rsidP="000C7CE0">
            <w:pPr>
              <w:spacing w:before="100" w:beforeAutospacing="1" w:after="100" w:afterAutospacing="1" w:line="480" w:lineRule="auto"/>
            </w:pPr>
            <w:r>
              <w:t xml:space="preserve">Coefficient: </w:t>
            </w:r>
            <w:r w:rsidR="00FF695E">
              <w:t>-</w:t>
            </w:r>
            <w:r>
              <w:t>.</w:t>
            </w:r>
            <w:r w:rsidR="00FF695E">
              <w:t>8989</w:t>
            </w:r>
          </w:p>
        </w:tc>
      </w:tr>
      <w:tr w:rsidR="000C7CE0" w14:paraId="6DD08BBA" w14:textId="77777777" w:rsidTr="00DC4661">
        <w:tc>
          <w:tcPr>
            <w:tcW w:w="2120" w:type="dxa"/>
          </w:tcPr>
          <w:p w14:paraId="476ED6D7" w14:textId="5C823437" w:rsidR="000C7CE0" w:rsidRDefault="000C7CE0" w:rsidP="000C7CE0">
            <w:pPr>
              <w:spacing w:before="100" w:beforeAutospacing="1" w:after="100" w:afterAutospacing="1" w:line="480" w:lineRule="auto"/>
            </w:pPr>
            <w:r>
              <w:t>Post Market Crash Pre Covid</w:t>
            </w:r>
          </w:p>
        </w:tc>
        <w:tc>
          <w:tcPr>
            <w:tcW w:w="2212" w:type="dxa"/>
          </w:tcPr>
          <w:p w14:paraId="6D283E9E" w14:textId="5AF63C10" w:rsidR="000C7CE0" w:rsidRDefault="000C7CE0" w:rsidP="000C7CE0">
            <w:pPr>
              <w:spacing w:before="100" w:beforeAutospacing="1" w:after="100" w:afterAutospacing="1" w:line="480" w:lineRule="auto"/>
            </w:pPr>
            <w:r>
              <w:t>P-value: 0.384</w:t>
            </w:r>
          </w:p>
          <w:p w14:paraId="6E115B4B" w14:textId="636A8B23" w:rsidR="000C7CE0" w:rsidRDefault="000C7CE0" w:rsidP="000C7CE0">
            <w:pPr>
              <w:spacing w:before="100" w:beforeAutospacing="1" w:after="100" w:afterAutospacing="1" w:line="480" w:lineRule="auto"/>
            </w:pPr>
            <w:r>
              <w:t>Coefficient: -.1164</w:t>
            </w:r>
          </w:p>
        </w:tc>
        <w:tc>
          <w:tcPr>
            <w:tcW w:w="2260" w:type="dxa"/>
          </w:tcPr>
          <w:p w14:paraId="1E3E01AF" w14:textId="3E5ED40E" w:rsidR="000C7CE0" w:rsidRDefault="000C7CE0" w:rsidP="000C7CE0">
            <w:pPr>
              <w:spacing w:before="100" w:beforeAutospacing="1" w:after="100" w:afterAutospacing="1" w:line="480" w:lineRule="auto"/>
            </w:pPr>
            <w:r>
              <w:t xml:space="preserve">P-value: </w:t>
            </w:r>
            <w:r w:rsidRPr="00D144DD">
              <w:rPr>
                <w:highlight w:val="yellow"/>
              </w:rPr>
              <w:t>0.013</w:t>
            </w:r>
          </w:p>
          <w:p w14:paraId="2AE82BDB" w14:textId="6710FAB2" w:rsidR="000C7CE0" w:rsidRDefault="000C7CE0" w:rsidP="000C7CE0">
            <w:pPr>
              <w:spacing w:before="100" w:beforeAutospacing="1" w:after="100" w:afterAutospacing="1" w:line="480" w:lineRule="auto"/>
            </w:pPr>
            <w:r>
              <w:t>Coefficient: -.3835</w:t>
            </w:r>
          </w:p>
        </w:tc>
        <w:tc>
          <w:tcPr>
            <w:tcW w:w="2264" w:type="dxa"/>
          </w:tcPr>
          <w:p w14:paraId="565124DA" w14:textId="02038BB6" w:rsidR="000C7CE0" w:rsidRDefault="000C7CE0" w:rsidP="000C7CE0">
            <w:pPr>
              <w:spacing w:before="100" w:beforeAutospacing="1" w:after="100" w:afterAutospacing="1" w:line="480" w:lineRule="auto"/>
            </w:pPr>
            <w:r>
              <w:t xml:space="preserve">P-value: </w:t>
            </w:r>
            <w:r w:rsidRPr="00FF695E">
              <w:rPr>
                <w:highlight w:val="yellow"/>
              </w:rPr>
              <w:t>0.</w:t>
            </w:r>
            <w:r w:rsidR="00FF695E" w:rsidRPr="00FF695E">
              <w:rPr>
                <w:highlight w:val="yellow"/>
              </w:rPr>
              <w:t>000</w:t>
            </w:r>
          </w:p>
          <w:p w14:paraId="27E741B5" w14:textId="7F0BBD10" w:rsidR="000C7CE0" w:rsidRDefault="000C7CE0" w:rsidP="000C7CE0">
            <w:pPr>
              <w:spacing w:before="100" w:beforeAutospacing="1" w:after="100" w:afterAutospacing="1" w:line="480" w:lineRule="auto"/>
            </w:pPr>
            <w:r>
              <w:t xml:space="preserve">Coefficient: </w:t>
            </w:r>
            <w:r w:rsidR="00FF695E">
              <w:t>-.3557</w:t>
            </w:r>
          </w:p>
        </w:tc>
      </w:tr>
      <w:tr w:rsidR="000C7CE0" w14:paraId="4065B620" w14:textId="77777777" w:rsidTr="00DC4661">
        <w:tc>
          <w:tcPr>
            <w:tcW w:w="2120" w:type="dxa"/>
          </w:tcPr>
          <w:p w14:paraId="3CAD6485" w14:textId="6A0DFDEF" w:rsidR="000C7CE0" w:rsidRDefault="000C7CE0" w:rsidP="000C7CE0">
            <w:pPr>
              <w:spacing w:before="100" w:beforeAutospacing="1" w:after="100" w:afterAutospacing="1" w:line="480" w:lineRule="auto"/>
            </w:pPr>
            <w:r>
              <w:t>Covid</w:t>
            </w:r>
          </w:p>
        </w:tc>
        <w:tc>
          <w:tcPr>
            <w:tcW w:w="2212" w:type="dxa"/>
          </w:tcPr>
          <w:p w14:paraId="153E6FCD" w14:textId="119F8506" w:rsidR="000C7CE0" w:rsidRDefault="000C7CE0" w:rsidP="000C7CE0">
            <w:pPr>
              <w:spacing w:before="100" w:beforeAutospacing="1" w:after="100" w:afterAutospacing="1" w:line="480" w:lineRule="auto"/>
            </w:pPr>
            <w:r>
              <w:t>P-value: 0.969</w:t>
            </w:r>
          </w:p>
          <w:p w14:paraId="748D49A4" w14:textId="2B3F24D4" w:rsidR="000C7CE0" w:rsidRDefault="000C7CE0" w:rsidP="000C7CE0">
            <w:pPr>
              <w:spacing w:before="100" w:beforeAutospacing="1" w:after="100" w:afterAutospacing="1" w:line="480" w:lineRule="auto"/>
            </w:pPr>
            <w:r>
              <w:t>Coefficient: -.0057</w:t>
            </w:r>
          </w:p>
        </w:tc>
        <w:tc>
          <w:tcPr>
            <w:tcW w:w="2260" w:type="dxa"/>
          </w:tcPr>
          <w:p w14:paraId="04F4B914" w14:textId="488F4331" w:rsidR="000C7CE0" w:rsidRDefault="000C7CE0" w:rsidP="000C7CE0">
            <w:pPr>
              <w:spacing w:before="100" w:beforeAutospacing="1" w:after="100" w:afterAutospacing="1" w:line="480" w:lineRule="auto"/>
            </w:pPr>
            <w:r>
              <w:t>P-value: 0.506</w:t>
            </w:r>
          </w:p>
          <w:p w14:paraId="6B4F0825" w14:textId="4F3F09FB" w:rsidR="000C7CE0" w:rsidRDefault="000C7CE0" w:rsidP="000C7CE0">
            <w:pPr>
              <w:spacing w:before="100" w:beforeAutospacing="1" w:after="100" w:afterAutospacing="1" w:line="480" w:lineRule="auto"/>
            </w:pPr>
            <w:r>
              <w:t>Coefficient: -.1137</w:t>
            </w:r>
          </w:p>
        </w:tc>
        <w:tc>
          <w:tcPr>
            <w:tcW w:w="2264" w:type="dxa"/>
          </w:tcPr>
          <w:p w14:paraId="6D41C60B" w14:textId="3D955D7E" w:rsidR="000C7CE0" w:rsidRDefault="000C7CE0" w:rsidP="000C7CE0">
            <w:pPr>
              <w:spacing w:before="100" w:beforeAutospacing="1" w:after="100" w:afterAutospacing="1" w:line="480" w:lineRule="auto"/>
            </w:pPr>
            <w:r>
              <w:t>P-value: 0.</w:t>
            </w:r>
            <w:r w:rsidR="00FF695E">
              <w:t>619</w:t>
            </w:r>
          </w:p>
          <w:p w14:paraId="51F85F1D" w14:textId="18991CD6" w:rsidR="000C7CE0" w:rsidRDefault="000C7CE0" w:rsidP="000C7CE0">
            <w:pPr>
              <w:spacing w:before="100" w:beforeAutospacing="1" w:after="100" w:afterAutospacing="1" w:line="480" w:lineRule="auto"/>
            </w:pPr>
            <w:r>
              <w:t xml:space="preserve">Coefficient: </w:t>
            </w:r>
            <w:r w:rsidR="00FF695E">
              <w:t>-.0493</w:t>
            </w:r>
          </w:p>
        </w:tc>
      </w:tr>
      <w:tr w:rsidR="000C7CE0" w14:paraId="3D9F6BEA" w14:textId="77777777" w:rsidTr="00DC4661">
        <w:tc>
          <w:tcPr>
            <w:tcW w:w="2120" w:type="dxa"/>
          </w:tcPr>
          <w:p w14:paraId="17BCC689" w14:textId="0FF2B306" w:rsidR="000C7CE0" w:rsidRDefault="000C7CE0" w:rsidP="000C7CE0">
            <w:pPr>
              <w:spacing w:before="100" w:beforeAutospacing="1" w:after="100" w:afterAutospacing="1" w:line="480" w:lineRule="auto"/>
            </w:pPr>
            <w:r>
              <w:t>Post Covid</w:t>
            </w:r>
          </w:p>
        </w:tc>
        <w:tc>
          <w:tcPr>
            <w:tcW w:w="2212" w:type="dxa"/>
          </w:tcPr>
          <w:p w14:paraId="1908B442" w14:textId="77C220D2" w:rsidR="000C7CE0" w:rsidRDefault="000C7CE0" w:rsidP="000C7CE0">
            <w:pPr>
              <w:spacing w:before="100" w:beforeAutospacing="1" w:after="100" w:afterAutospacing="1" w:line="480" w:lineRule="auto"/>
            </w:pPr>
            <w:r>
              <w:t>***Omitted</w:t>
            </w:r>
          </w:p>
        </w:tc>
        <w:tc>
          <w:tcPr>
            <w:tcW w:w="2260" w:type="dxa"/>
          </w:tcPr>
          <w:p w14:paraId="7DF7F827" w14:textId="14EDD68E" w:rsidR="000C7CE0" w:rsidRDefault="000C7CE0" w:rsidP="000C7CE0">
            <w:pPr>
              <w:spacing w:before="100" w:beforeAutospacing="1" w:after="100" w:afterAutospacing="1" w:line="480" w:lineRule="auto"/>
            </w:pPr>
            <w:r>
              <w:t>***Omitted</w:t>
            </w:r>
          </w:p>
        </w:tc>
        <w:tc>
          <w:tcPr>
            <w:tcW w:w="2264" w:type="dxa"/>
          </w:tcPr>
          <w:p w14:paraId="2CF7E881" w14:textId="034CC3C8" w:rsidR="000C7CE0" w:rsidRDefault="000C7CE0" w:rsidP="000C7CE0">
            <w:pPr>
              <w:spacing w:before="100" w:beforeAutospacing="1" w:after="100" w:afterAutospacing="1" w:line="480" w:lineRule="auto"/>
            </w:pPr>
            <w:r>
              <w:t>***Omitted</w:t>
            </w:r>
          </w:p>
        </w:tc>
      </w:tr>
      <w:tr w:rsidR="000C7CE0" w14:paraId="003AC079" w14:textId="77777777" w:rsidTr="00DC4661">
        <w:tc>
          <w:tcPr>
            <w:tcW w:w="2120" w:type="dxa"/>
          </w:tcPr>
          <w:p w14:paraId="636E8628" w14:textId="7280664E" w:rsidR="000C7CE0" w:rsidRDefault="000C7CE0" w:rsidP="000C7CE0">
            <w:pPr>
              <w:spacing w:before="100" w:beforeAutospacing="1" w:after="100" w:afterAutospacing="1" w:line="480" w:lineRule="auto"/>
            </w:pPr>
            <w:r>
              <w:t>F Value</w:t>
            </w:r>
          </w:p>
        </w:tc>
        <w:tc>
          <w:tcPr>
            <w:tcW w:w="2212" w:type="dxa"/>
          </w:tcPr>
          <w:p w14:paraId="72D96C95" w14:textId="77777777" w:rsidR="000C7CE0" w:rsidRDefault="000C7CE0" w:rsidP="000C7CE0">
            <w:pPr>
              <w:spacing w:before="100" w:beforeAutospacing="1" w:after="100" w:afterAutospacing="1" w:line="480" w:lineRule="auto"/>
            </w:pPr>
            <w:proofErr w:type="gramStart"/>
            <w:r>
              <w:t>F(</w:t>
            </w:r>
            <w:proofErr w:type="gramEnd"/>
            <w:r>
              <w:t>6, 6875) = 53.38</w:t>
            </w:r>
          </w:p>
          <w:p w14:paraId="221DA552" w14:textId="2583A3B0" w:rsidR="000C7CE0" w:rsidRDefault="000C7CE0" w:rsidP="000C7CE0">
            <w:pPr>
              <w:spacing w:before="100" w:beforeAutospacing="1" w:after="100" w:afterAutospacing="1" w:line="480" w:lineRule="auto"/>
            </w:pPr>
            <w:r>
              <w:t>Prob &gt; F = 0.000</w:t>
            </w:r>
          </w:p>
        </w:tc>
        <w:tc>
          <w:tcPr>
            <w:tcW w:w="2260" w:type="dxa"/>
          </w:tcPr>
          <w:p w14:paraId="4B7E24BD" w14:textId="5FD58185" w:rsidR="000C7CE0" w:rsidRDefault="000C7CE0" w:rsidP="000C7CE0">
            <w:pPr>
              <w:spacing w:before="100" w:beforeAutospacing="1" w:after="100" w:afterAutospacing="1" w:line="480" w:lineRule="auto"/>
            </w:pPr>
            <w:proofErr w:type="gramStart"/>
            <w:r>
              <w:t>F(</w:t>
            </w:r>
            <w:proofErr w:type="gramEnd"/>
            <w:r>
              <w:t>6, 3160) = 29.54</w:t>
            </w:r>
          </w:p>
          <w:p w14:paraId="665BF23C" w14:textId="4154461E" w:rsidR="000C7CE0" w:rsidRDefault="000C7CE0" w:rsidP="000C7CE0">
            <w:pPr>
              <w:spacing w:before="100" w:beforeAutospacing="1" w:after="100" w:afterAutospacing="1" w:line="480" w:lineRule="auto"/>
            </w:pPr>
            <w:r>
              <w:t>Prob &gt; F = 0.000</w:t>
            </w:r>
          </w:p>
        </w:tc>
        <w:tc>
          <w:tcPr>
            <w:tcW w:w="2264" w:type="dxa"/>
          </w:tcPr>
          <w:p w14:paraId="6C937624" w14:textId="2F22794D" w:rsidR="000C7CE0" w:rsidRDefault="000C7CE0" w:rsidP="000C7CE0">
            <w:pPr>
              <w:spacing w:before="100" w:beforeAutospacing="1" w:after="100" w:afterAutospacing="1" w:line="480" w:lineRule="auto"/>
            </w:pPr>
            <w:proofErr w:type="gramStart"/>
            <w:r>
              <w:t>F(</w:t>
            </w:r>
            <w:proofErr w:type="gramEnd"/>
            <w:r>
              <w:t xml:space="preserve">6, </w:t>
            </w:r>
            <w:r w:rsidR="00FF695E">
              <w:t>4206</w:t>
            </w:r>
            <w:r>
              <w:t xml:space="preserve">) = </w:t>
            </w:r>
            <w:r w:rsidR="00FF695E">
              <w:t>62.95</w:t>
            </w:r>
          </w:p>
          <w:p w14:paraId="7068D185" w14:textId="702842C1" w:rsidR="000C7CE0" w:rsidRDefault="000C7CE0" w:rsidP="000C7CE0">
            <w:pPr>
              <w:spacing w:before="100" w:beforeAutospacing="1" w:after="100" w:afterAutospacing="1" w:line="480" w:lineRule="auto"/>
            </w:pPr>
            <w:r>
              <w:t>Prob &gt; F = 0.000</w:t>
            </w:r>
          </w:p>
        </w:tc>
      </w:tr>
      <w:tr w:rsidR="000C7CE0" w14:paraId="388CE207" w14:textId="77777777" w:rsidTr="00DC4661">
        <w:tc>
          <w:tcPr>
            <w:tcW w:w="2120" w:type="dxa"/>
          </w:tcPr>
          <w:p w14:paraId="70519BA7" w14:textId="3A5B3504" w:rsidR="000C7CE0" w:rsidRDefault="000C7CE0" w:rsidP="000C7CE0">
            <w:pPr>
              <w:spacing w:before="100" w:beforeAutospacing="1" w:after="100" w:afterAutospacing="1" w:line="480" w:lineRule="auto"/>
            </w:pPr>
            <w:r>
              <w:t>Observations</w:t>
            </w:r>
          </w:p>
        </w:tc>
        <w:tc>
          <w:tcPr>
            <w:tcW w:w="2212" w:type="dxa"/>
          </w:tcPr>
          <w:p w14:paraId="05CD3D39" w14:textId="05A72D00" w:rsidR="000C7CE0" w:rsidRDefault="000C7CE0" w:rsidP="000C7CE0">
            <w:pPr>
              <w:spacing w:before="100" w:beforeAutospacing="1" w:after="100" w:afterAutospacing="1" w:line="480" w:lineRule="auto"/>
            </w:pPr>
            <w:r>
              <w:t>6,882</w:t>
            </w:r>
          </w:p>
        </w:tc>
        <w:tc>
          <w:tcPr>
            <w:tcW w:w="2260" w:type="dxa"/>
          </w:tcPr>
          <w:p w14:paraId="2DB26862" w14:textId="4A14524E" w:rsidR="000C7CE0" w:rsidRDefault="000C7CE0" w:rsidP="000C7CE0">
            <w:pPr>
              <w:spacing w:before="100" w:beforeAutospacing="1" w:after="100" w:afterAutospacing="1" w:line="480" w:lineRule="auto"/>
            </w:pPr>
            <w:r>
              <w:t>3,167</w:t>
            </w:r>
          </w:p>
        </w:tc>
        <w:tc>
          <w:tcPr>
            <w:tcW w:w="2264" w:type="dxa"/>
          </w:tcPr>
          <w:p w14:paraId="305B45AE" w14:textId="4F7B9A85" w:rsidR="000C7CE0" w:rsidRDefault="000C7CE0" w:rsidP="000C7CE0">
            <w:pPr>
              <w:spacing w:before="100" w:beforeAutospacing="1" w:after="100" w:afterAutospacing="1" w:line="480" w:lineRule="auto"/>
            </w:pPr>
            <w:r>
              <w:t>4,213</w:t>
            </w:r>
          </w:p>
        </w:tc>
      </w:tr>
    </w:tbl>
    <w:p w14:paraId="0CDD1686" w14:textId="7D9391EC" w:rsidR="006B7B47" w:rsidRPr="00452576" w:rsidRDefault="006B7B47" w:rsidP="00452576">
      <w:pPr>
        <w:pStyle w:val="NormalWeb"/>
        <w:spacing w:before="300" w:beforeAutospacing="0" w:after="300" w:afterAutospacing="0"/>
        <w:rPr>
          <w:b/>
          <w:bCs/>
        </w:rPr>
      </w:pPr>
      <w:r w:rsidRPr="00452576">
        <w:rPr>
          <w:b/>
          <w:bCs/>
        </w:rPr>
        <w:lastRenderedPageBreak/>
        <w:t xml:space="preserve">Model </w:t>
      </w:r>
      <w:r w:rsidR="00452576">
        <w:rPr>
          <w:b/>
          <w:bCs/>
        </w:rPr>
        <w:t>D</w:t>
      </w:r>
      <w:r w:rsidRPr="00452576">
        <w:rPr>
          <w:b/>
          <w:bCs/>
        </w:rPr>
        <w:t>isadvantage</w:t>
      </w:r>
    </w:p>
    <w:p w14:paraId="25D8C48B" w14:textId="1837E0F4" w:rsidR="00AA4F1E" w:rsidRDefault="008A3D64" w:rsidP="008E2FFD">
      <w:pPr>
        <w:pStyle w:val="NormalWeb"/>
        <w:spacing w:before="300" w:beforeAutospacing="0" w:after="0" w:afterAutospacing="0" w:line="480" w:lineRule="auto"/>
        <w:ind w:firstLine="720"/>
      </w:pPr>
      <w:r>
        <w:rPr>
          <w:color w:val="000000" w:themeColor="text1"/>
        </w:rPr>
        <w:t xml:space="preserve">This study faced several limitations, which are essential to discuss. </w:t>
      </w:r>
      <w:r w:rsidR="00452576" w:rsidRPr="006B7B47">
        <w:t xml:space="preserve">One of the critical steps </w:t>
      </w:r>
      <w:r w:rsidR="00452576">
        <w:t xml:space="preserve">and barriers </w:t>
      </w:r>
      <w:r w:rsidR="00452576" w:rsidRPr="006B7B47">
        <w:t>in constructing th</w:t>
      </w:r>
      <w:r w:rsidR="00452576">
        <w:t>is</w:t>
      </w:r>
      <w:r w:rsidR="00452576" w:rsidRPr="006B7B47">
        <w:t xml:space="preserve"> regression model involved assessing multicollinearity among the </w:t>
      </w:r>
      <w:r w:rsidR="00452576">
        <w:t xml:space="preserve">independent </w:t>
      </w:r>
      <w:r w:rsidR="00452576" w:rsidRPr="006B7B47">
        <w:t xml:space="preserve">variables. Multicollinearity occurs when predictor variables are highly correlated with </w:t>
      </w:r>
      <w:r w:rsidR="00452576">
        <w:t>one another</w:t>
      </w:r>
      <w:r w:rsidR="00452576" w:rsidRPr="006B7B47">
        <w:t xml:space="preserve">, which can lead to </w:t>
      </w:r>
      <w:r w:rsidR="00452576">
        <w:t>inaccurate</w:t>
      </w:r>
      <w:r w:rsidR="00452576" w:rsidRPr="006B7B47">
        <w:t xml:space="preserve"> parameter estimates and inflated standard errors.</w:t>
      </w:r>
      <w:r w:rsidR="00452576">
        <w:t xml:space="preserve"> </w:t>
      </w:r>
      <w:r w:rsidR="00452576" w:rsidRPr="006B7B47">
        <w:t xml:space="preserve">During the </w:t>
      </w:r>
      <w:r w:rsidR="00452576">
        <w:t>development of the model</w:t>
      </w:r>
      <w:r w:rsidR="00452576" w:rsidRPr="006B7B47">
        <w:t xml:space="preserve">, it was identified that </w:t>
      </w:r>
      <w:r w:rsidR="00452576">
        <w:t>our post-</w:t>
      </w:r>
      <w:r w:rsidR="006E7F5A">
        <w:t>COVID years exhibited strong collinearity with other predictor variables in the model, which</w:t>
      </w:r>
      <w:r w:rsidR="00452576">
        <w:t xml:space="preserve"> was therefore omitted by Stata</w:t>
      </w:r>
      <w:r w:rsidR="00452576" w:rsidRPr="006B7B47">
        <w:t xml:space="preserve">. </w:t>
      </w:r>
      <w:r w:rsidR="006E7F5A">
        <w:t xml:space="preserve">The issue persisted despite attempting various approaches, including combining/removing </w:t>
      </w:r>
      <w:proofErr w:type="gramStart"/>
      <w:r w:rsidR="006E7F5A">
        <w:t>variables</w:t>
      </w:r>
      <w:proofErr w:type="gramEnd"/>
      <w:r w:rsidR="006E7F5A">
        <w:t xml:space="preserve"> or gathering additional data</w:t>
      </w:r>
      <w:r w:rsidR="00452576" w:rsidRPr="006B7B47">
        <w:t xml:space="preserve">. </w:t>
      </w:r>
      <w:r w:rsidR="006E7F5A">
        <w:t>Consequently</w:t>
      </w:r>
      <w:r w:rsidR="00452576">
        <w:t>, it was decided to leave the variable omitted as it consisted of the smallest</w:t>
      </w:r>
      <w:r w:rsidR="006E7F5A">
        <w:t xml:space="preserve"> amount of</w:t>
      </w:r>
      <w:r w:rsidR="00452576">
        <w:t xml:space="preserve"> available data and was of </w:t>
      </w:r>
      <w:r w:rsidR="006E7F5A">
        <w:t>the most minor importance with</w:t>
      </w:r>
      <w:r w:rsidR="00452576">
        <w:t xml:space="preserve"> respect to the other predictor variables.</w:t>
      </w:r>
      <w:r w:rsidR="00452576" w:rsidRPr="006B7B47">
        <w:t xml:space="preserve"> While acknowledging the importance of </w:t>
      </w:r>
      <w:r w:rsidR="00452576">
        <w:t>post-</w:t>
      </w:r>
      <w:r w:rsidR="00B83A06">
        <w:t>COVID</w:t>
      </w:r>
      <w:r w:rsidR="00452576">
        <w:t xml:space="preserve"> years </w:t>
      </w:r>
      <w:r w:rsidR="00452576" w:rsidRPr="006B7B47">
        <w:t>in the context of the research question, its removal was deemed necessary to ensure the integrity and stability of the regression model.</w:t>
      </w:r>
    </w:p>
    <w:p w14:paraId="6D421BFB" w14:textId="0C526897" w:rsidR="00AA4F1E" w:rsidRPr="006B7B47" w:rsidRDefault="00AA4F1E" w:rsidP="00237ECF">
      <w:pPr>
        <w:pStyle w:val="NormalWeb"/>
        <w:spacing w:before="0" w:beforeAutospacing="0" w:after="0" w:afterAutospacing="0" w:line="480" w:lineRule="auto"/>
        <w:ind w:firstLine="720"/>
      </w:pPr>
      <w:r>
        <w:t xml:space="preserve">In terms of accessible data, </w:t>
      </w:r>
      <w:proofErr w:type="spellStart"/>
      <w:r w:rsidRPr="00042393">
        <w:rPr>
          <w:color w:val="000000"/>
        </w:rPr>
        <w:t>Compustat</w:t>
      </w:r>
      <w:proofErr w:type="spellEnd"/>
      <w:r w:rsidRPr="00042393">
        <w:rPr>
          <w:color w:val="000000"/>
        </w:rPr>
        <w:t xml:space="preserve"> </w:t>
      </w:r>
      <w:proofErr w:type="spellStart"/>
      <w:r w:rsidRPr="00042393">
        <w:rPr>
          <w:color w:val="000000"/>
        </w:rPr>
        <w:t>ExecuComp</w:t>
      </w:r>
      <w:proofErr w:type="spellEnd"/>
      <w:r>
        <w:rPr>
          <w:color w:val="000000"/>
        </w:rPr>
        <w:t xml:space="preserve"> lacked a variety of demographics and sector specificity, </w:t>
      </w:r>
      <w:r w:rsidR="006E7F5A">
        <w:rPr>
          <w:color w:val="000000"/>
        </w:rPr>
        <w:t>which</w:t>
      </w:r>
      <w:r>
        <w:rPr>
          <w:color w:val="000000"/>
        </w:rPr>
        <w:t xml:space="preserve"> may have led the model and analysis to be more comprehensible in understanding and addressing issues related to fair pay and equity. Race and education, for example, would have allowed for a more well-rounded approach to the </w:t>
      </w:r>
      <w:r w:rsidR="006E7F5A">
        <w:rPr>
          <w:color w:val="000000"/>
        </w:rPr>
        <w:t>observed pay discrepancies rather than potentially overlooking disparities existing in the data's background</w:t>
      </w:r>
      <w:r>
        <w:rPr>
          <w:color w:val="000000"/>
        </w:rPr>
        <w:t xml:space="preserve">. </w:t>
      </w:r>
      <w:r w:rsidRPr="00AA4F1E">
        <w:rPr>
          <w:color w:val="000000"/>
        </w:rPr>
        <w:t xml:space="preserve">Different industries may exhibit varying compensation practices and norms influenced by </w:t>
      </w:r>
      <w:r w:rsidR="006E7F5A">
        <w:rPr>
          <w:color w:val="000000"/>
        </w:rPr>
        <w:t>market demand, skill requirements, and regulation factors</w:t>
      </w:r>
      <w:r w:rsidRPr="00AA4F1E">
        <w:rPr>
          <w:color w:val="000000"/>
        </w:rPr>
        <w:t>. Failing to account for industry-specific</w:t>
      </w:r>
      <w:r>
        <w:rPr>
          <w:color w:val="000000"/>
        </w:rPr>
        <w:t xml:space="preserve"> variations</w:t>
      </w:r>
      <w:r w:rsidRPr="00AA4F1E">
        <w:rPr>
          <w:color w:val="000000"/>
        </w:rPr>
        <w:t xml:space="preserve"> in compensation may </w:t>
      </w:r>
      <w:r>
        <w:rPr>
          <w:color w:val="000000"/>
        </w:rPr>
        <w:t>conceal</w:t>
      </w:r>
      <w:r w:rsidRPr="00AA4F1E">
        <w:rPr>
          <w:color w:val="000000"/>
        </w:rPr>
        <w:t xml:space="preserve"> </w:t>
      </w:r>
      <w:r w:rsidR="006E7F5A">
        <w:rPr>
          <w:color w:val="000000"/>
        </w:rPr>
        <w:lastRenderedPageBreak/>
        <w:t>essential</w:t>
      </w:r>
      <w:r w:rsidRPr="00AA4F1E">
        <w:rPr>
          <w:color w:val="000000"/>
        </w:rPr>
        <w:t xml:space="preserve"> patterns and trends, limiting the model's ability to provide insights for specific sectors.</w:t>
      </w:r>
    </w:p>
    <w:p w14:paraId="0F016F68" w14:textId="7CAE8963" w:rsidR="006B7B47" w:rsidRPr="00452576" w:rsidRDefault="00452576" w:rsidP="00237ECF">
      <w:pPr>
        <w:spacing w:line="480" w:lineRule="auto"/>
        <w:rPr>
          <w:b/>
          <w:bCs/>
        </w:rPr>
      </w:pPr>
      <w:r w:rsidRPr="00452576">
        <w:rPr>
          <w:b/>
          <w:bCs/>
        </w:rPr>
        <w:t>Summary of Results</w:t>
      </w:r>
    </w:p>
    <w:p w14:paraId="752FD092" w14:textId="4C9E2BA3" w:rsidR="006B7B47" w:rsidRDefault="00443AEE" w:rsidP="00533B10">
      <w:pPr>
        <w:pStyle w:val="NormalWeb"/>
        <w:spacing w:before="0" w:beforeAutospacing="0" w:after="0" w:afterAutospacing="0" w:line="480" w:lineRule="auto"/>
        <w:ind w:firstLine="720"/>
      </w:pPr>
      <w:r>
        <w:t xml:space="preserve">The regressions for this model generated statistically significant results for each level of executive power. Considering the F-values and the Prob &gt; F, we see that </w:t>
      </w:r>
      <w:r w:rsidR="00153D04">
        <w:t>Prob &gt; F= 0.000 across the board</w:t>
      </w:r>
      <w:r>
        <w:t xml:space="preserve">. </w:t>
      </w:r>
      <w:r w:rsidR="00153D04">
        <w:t>This means</w:t>
      </w:r>
      <w:r>
        <w:t xml:space="preserve"> that at our chosen significance (0.05), we would reject the null hypothesis that </w:t>
      </w:r>
      <w:r w:rsidRPr="00443AEE">
        <w:t xml:space="preserve">pivotal economic events and executive demographics </w:t>
      </w:r>
      <w:r w:rsidR="006B7B47">
        <w:t xml:space="preserve">do not </w:t>
      </w:r>
      <w:r w:rsidRPr="00443AEE">
        <w:t>have an impact on executive pay</w:t>
      </w:r>
      <w:r>
        <w:t>.</w:t>
      </w:r>
      <w:r w:rsidR="006B7B47">
        <w:t xml:space="preserve"> </w:t>
      </w:r>
    </w:p>
    <w:p w14:paraId="3ABF9F97" w14:textId="40A1545E" w:rsidR="00443AEE" w:rsidRDefault="00443AEE" w:rsidP="00A8721F">
      <w:pPr>
        <w:spacing w:line="480" w:lineRule="auto"/>
        <w:ind w:firstLine="720"/>
      </w:pPr>
      <w:r>
        <w:t xml:space="preserve">Our Vice President regression showed statistical significance </w:t>
      </w:r>
      <w:r w:rsidR="006434C4">
        <w:t xml:space="preserve">at the 95% confidence level </w:t>
      </w:r>
      <w:r>
        <w:t xml:space="preserve">for gender, age, years at </w:t>
      </w:r>
      <w:r w:rsidR="00153D04">
        <w:t>the company,</w:t>
      </w:r>
      <w:r>
        <w:t xml:space="preserve"> and the years of the </w:t>
      </w:r>
      <w:r w:rsidR="000E4F4B">
        <w:t>S</w:t>
      </w:r>
      <w:r>
        <w:t xml:space="preserve">tock </w:t>
      </w:r>
      <w:r w:rsidR="000E4F4B">
        <w:t>M</w:t>
      </w:r>
      <w:r>
        <w:t xml:space="preserve">arket crash. </w:t>
      </w:r>
      <w:r w:rsidR="006434C4">
        <w:t xml:space="preserve">A </w:t>
      </w:r>
      <w:r w:rsidR="000C4FDF">
        <w:t>one-year</w:t>
      </w:r>
      <w:r w:rsidR="006434C4">
        <w:t xml:space="preserve"> increase in age is associated with a 7.7 dollar increase in total compensation, a </w:t>
      </w:r>
      <w:r w:rsidR="00452576">
        <w:t>one-year</w:t>
      </w:r>
      <w:r w:rsidR="006434C4">
        <w:t xml:space="preserve"> increase in years with company surprisingly is associated with a 3.8 dollar decrease in pay, and a 1 unit increase in gender (moving from male to female) is associated with a 168.5 dollar decrease in compensation. </w:t>
      </w:r>
      <w:r w:rsidR="000C4FDF">
        <w:t>Lastly</w:t>
      </w:r>
      <w:r w:rsidR="00BF7AC5">
        <w:t>,</w:t>
      </w:r>
      <w:r w:rsidR="000C4FDF">
        <w:t xml:space="preserve"> there is a negative association </w:t>
      </w:r>
      <w:r w:rsidR="00153D04">
        <w:t>between the Vice President’s pay and the years involved in</w:t>
      </w:r>
      <w:r w:rsidR="000C4FDF">
        <w:t xml:space="preserve"> the market crash. </w:t>
      </w:r>
    </w:p>
    <w:p w14:paraId="39970909" w14:textId="00F3CF53" w:rsidR="000C4FDF" w:rsidRDefault="000C4FDF" w:rsidP="00A8721F">
      <w:pPr>
        <w:spacing w:line="480" w:lineRule="auto"/>
        <w:ind w:firstLine="720"/>
      </w:pPr>
      <w:r>
        <w:t xml:space="preserve">Our CFO regression showed statistical significance at the 95% confidence level for age, years at </w:t>
      </w:r>
      <w:r w:rsidR="00153D04">
        <w:t xml:space="preserve">the </w:t>
      </w:r>
      <w:r>
        <w:t xml:space="preserve">company, the years of the </w:t>
      </w:r>
      <w:r w:rsidR="000B6744">
        <w:t>S</w:t>
      </w:r>
      <w:r>
        <w:t xml:space="preserve">tock </w:t>
      </w:r>
      <w:r w:rsidR="000B6744">
        <w:t>M</w:t>
      </w:r>
      <w:r>
        <w:t>arket crash</w:t>
      </w:r>
      <w:r w:rsidR="00452576">
        <w:t>, and the post-</w:t>
      </w:r>
      <w:r w:rsidR="000B6744">
        <w:t>M</w:t>
      </w:r>
      <w:r w:rsidR="00452576">
        <w:t xml:space="preserve">arket </w:t>
      </w:r>
      <w:r w:rsidR="000B6744">
        <w:t>C</w:t>
      </w:r>
      <w:r w:rsidR="00452576">
        <w:t>rash/pre-</w:t>
      </w:r>
      <w:r w:rsidR="000B6744">
        <w:t xml:space="preserve">COVID </w:t>
      </w:r>
      <w:r w:rsidR="00452576">
        <w:t>years</w:t>
      </w:r>
      <w:r>
        <w:t xml:space="preserve">. A one-year increase in age is associated with a </w:t>
      </w:r>
      <w:r w:rsidR="00BF7AC5">
        <w:t>12.4</w:t>
      </w:r>
      <w:r>
        <w:t xml:space="preserve"> dollar increase in total compensation</w:t>
      </w:r>
      <w:r w:rsidR="00153D04">
        <w:t>,</w:t>
      </w:r>
      <w:r>
        <w:t xml:space="preserve"> a</w:t>
      </w:r>
      <w:r w:rsidR="00153D04">
        <w:t>nd a one-year increase in years with the</w:t>
      </w:r>
      <w:r>
        <w:t xml:space="preserve"> company is associated with a </w:t>
      </w:r>
      <w:r w:rsidR="00BF7AC5">
        <w:t>5</w:t>
      </w:r>
      <w:r>
        <w:t>.8 dollar decrease in pay. Lastly</w:t>
      </w:r>
      <w:r w:rsidR="00BF7AC5">
        <w:t>,</w:t>
      </w:r>
      <w:r>
        <w:t xml:space="preserve"> </w:t>
      </w:r>
      <w:r w:rsidR="00153D04">
        <w:t>a negative association exists</w:t>
      </w:r>
      <w:r>
        <w:t xml:space="preserve"> </w:t>
      </w:r>
      <w:r w:rsidR="00153D04">
        <w:t xml:space="preserve">between CFO pay, the years involved with the </w:t>
      </w:r>
      <w:r w:rsidR="000B6744">
        <w:t>M</w:t>
      </w:r>
      <w:r w:rsidR="00153D04">
        <w:t xml:space="preserve">arket </w:t>
      </w:r>
      <w:r w:rsidR="000B6744">
        <w:t>C</w:t>
      </w:r>
      <w:r w:rsidR="00153D04">
        <w:t>rash, and</w:t>
      </w:r>
      <w:r w:rsidR="00BF7AC5">
        <w:t xml:space="preserve"> </w:t>
      </w:r>
      <w:r w:rsidR="00153D04">
        <w:t xml:space="preserve">the years </w:t>
      </w:r>
      <w:r w:rsidR="00BF7AC5">
        <w:t>before C</w:t>
      </w:r>
      <w:r w:rsidR="00153D04">
        <w:t>OVID-19.</w:t>
      </w:r>
    </w:p>
    <w:p w14:paraId="6E476A37" w14:textId="4C970415" w:rsidR="00BF7AC5" w:rsidRDefault="00BF7AC5" w:rsidP="00533B10">
      <w:pPr>
        <w:spacing w:line="480" w:lineRule="auto"/>
        <w:ind w:firstLine="720"/>
      </w:pPr>
      <w:r>
        <w:lastRenderedPageBreak/>
        <w:t xml:space="preserve">Our CEO regression showed statistical significance at the 95% confidence level for years at </w:t>
      </w:r>
      <w:r w:rsidR="00153D04">
        <w:t xml:space="preserve">the </w:t>
      </w:r>
      <w:r>
        <w:t>company, the</w:t>
      </w:r>
      <w:r w:rsidR="000B6744">
        <w:t xml:space="preserve"> St</w:t>
      </w:r>
      <w:r>
        <w:t xml:space="preserve">ock </w:t>
      </w:r>
      <w:r w:rsidR="000B6744">
        <w:t>M</w:t>
      </w:r>
      <w:r>
        <w:t>arket crash, and the post-</w:t>
      </w:r>
      <w:r w:rsidR="00365E85">
        <w:t>M</w:t>
      </w:r>
      <w:r>
        <w:t xml:space="preserve">arket </w:t>
      </w:r>
      <w:r w:rsidR="00365E85">
        <w:t>C</w:t>
      </w:r>
      <w:r>
        <w:t>rash/pre-</w:t>
      </w:r>
      <w:r w:rsidR="00365E85">
        <w:t>COVID</w:t>
      </w:r>
      <w:r>
        <w:t xml:space="preserve"> years. A one-year increase in years with </w:t>
      </w:r>
      <w:r w:rsidR="00153D04">
        <w:t xml:space="preserve">the </w:t>
      </w:r>
      <w:r>
        <w:t xml:space="preserve">company is associated with a 4.1 dollar increase in pay. Lastly, </w:t>
      </w:r>
      <w:r w:rsidR="00153D04">
        <w:t>a negative association exists</w:t>
      </w:r>
      <w:r>
        <w:t xml:space="preserve"> </w:t>
      </w:r>
      <w:r w:rsidR="00153D04">
        <w:t>between CFO pay and the years involved in</w:t>
      </w:r>
      <w:r>
        <w:t xml:space="preserve"> the </w:t>
      </w:r>
      <w:r w:rsidR="000B6744">
        <w:t>M</w:t>
      </w:r>
      <w:r>
        <w:t xml:space="preserve">arket </w:t>
      </w:r>
      <w:r w:rsidR="000B6744">
        <w:t>C</w:t>
      </w:r>
      <w:r>
        <w:t xml:space="preserve">rash and </w:t>
      </w:r>
      <w:r w:rsidR="00153D04">
        <w:t xml:space="preserve">before </w:t>
      </w:r>
      <w:r>
        <w:t>C</w:t>
      </w:r>
      <w:r w:rsidR="00153D04">
        <w:t>OVID-19.</w:t>
      </w:r>
      <w:r>
        <w:t xml:space="preserve"> </w:t>
      </w:r>
    </w:p>
    <w:p w14:paraId="1B2D72BA" w14:textId="5998F768" w:rsidR="000C4FDF" w:rsidRPr="00F01BDE" w:rsidRDefault="00BF7AC5" w:rsidP="00B567A9">
      <w:pPr>
        <w:spacing w:line="480" w:lineRule="auto"/>
        <w:rPr>
          <w:b/>
          <w:bCs/>
        </w:rPr>
      </w:pPr>
      <w:r w:rsidRPr="00F01BDE">
        <w:rPr>
          <w:b/>
          <w:bCs/>
        </w:rPr>
        <w:t xml:space="preserve">Analysis of results </w:t>
      </w:r>
    </w:p>
    <w:p w14:paraId="6AFCC9B3" w14:textId="72091343" w:rsidR="00F01BDE" w:rsidRPr="00F01BDE" w:rsidRDefault="00F01BDE" w:rsidP="0079558B">
      <w:pPr>
        <w:pStyle w:val="NormalWeb"/>
        <w:spacing w:before="0" w:beforeAutospacing="0" w:after="0" w:afterAutospacing="0" w:line="480" w:lineRule="auto"/>
        <w:ind w:firstLine="720"/>
        <w:rPr>
          <w:color w:val="000000" w:themeColor="text1"/>
        </w:rPr>
      </w:pPr>
      <w:r w:rsidRPr="00F01BDE">
        <w:rPr>
          <w:color w:val="000000" w:themeColor="text1"/>
        </w:rPr>
        <w:t xml:space="preserve">The produced regression provides intriguing and crucial results </w:t>
      </w:r>
      <w:r w:rsidR="00365E85">
        <w:rPr>
          <w:color w:val="000000" w:themeColor="text1"/>
        </w:rPr>
        <w:t>for</w:t>
      </w:r>
      <w:r w:rsidRPr="00F01BDE">
        <w:rPr>
          <w:color w:val="000000" w:themeColor="text1"/>
        </w:rPr>
        <w:t xml:space="preserve"> compensation across the various levels of the corporate hierarchy. </w:t>
      </w:r>
      <w:r w:rsidR="00E7340E">
        <w:rPr>
          <w:color w:val="000000" w:themeColor="text1"/>
        </w:rPr>
        <w:t>From our model</w:t>
      </w:r>
      <w:r w:rsidRPr="00F01BDE">
        <w:rPr>
          <w:color w:val="000000" w:themeColor="text1"/>
        </w:rPr>
        <w:t xml:space="preserve">, the impact of gender on compensation varies significantly across </w:t>
      </w:r>
      <w:r w:rsidR="00E7340E">
        <w:rPr>
          <w:color w:val="000000" w:themeColor="text1"/>
        </w:rPr>
        <w:t xml:space="preserve">our </w:t>
      </w:r>
      <w:r w:rsidR="00153D04">
        <w:rPr>
          <w:color w:val="000000" w:themeColor="text1"/>
        </w:rPr>
        <w:t>three</w:t>
      </w:r>
      <w:r w:rsidR="00E7340E">
        <w:rPr>
          <w:color w:val="000000" w:themeColor="text1"/>
        </w:rPr>
        <w:t xml:space="preserve"> </w:t>
      </w:r>
      <w:r w:rsidRPr="00F01BDE">
        <w:rPr>
          <w:color w:val="000000" w:themeColor="text1"/>
        </w:rPr>
        <w:t xml:space="preserve">positions, with Vice Presidents showing a </w:t>
      </w:r>
      <w:r w:rsidR="00E7340E">
        <w:rPr>
          <w:color w:val="000000" w:themeColor="text1"/>
        </w:rPr>
        <w:t>greater</w:t>
      </w:r>
      <w:r w:rsidRPr="00F01BDE">
        <w:rPr>
          <w:color w:val="000000" w:themeColor="text1"/>
        </w:rPr>
        <w:t xml:space="preserve"> </w:t>
      </w:r>
      <w:r w:rsidR="00153D04">
        <w:rPr>
          <w:color w:val="000000" w:themeColor="text1"/>
        </w:rPr>
        <w:t>gender sensitivity</w:t>
      </w:r>
      <w:r w:rsidRPr="00F01BDE">
        <w:rPr>
          <w:color w:val="000000" w:themeColor="text1"/>
        </w:rPr>
        <w:t xml:space="preserve"> compared to CFOs and CEOs. This </w:t>
      </w:r>
      <w:r w:rsidR="00E7340E">
        <w:rPr>
          <w:color w:val="000000" w:themeColor="text1"/>
        </w:rPr>
        <w:t>unique significance</w:t>
      </w:r>
      <w:r w:rsidRPr="00F01BDE">
        <w:rPr>
          <w:color w:val="000000" w:themeColor="text1"/>
        </w:rPr>
        <w:t xml:space="preserve"> may stem from the broad scope of </w:t>
      </w:r>
      <w:r w:rsidR="00153D04">
        <w:rPr>
          <w:color w:val="000000" w:themeColor="text1"/>
        </w:rPr>
        <w:t>the Vice President’s</w:t>
      </w:r>
      <w:r w:rsidRPr="00F01BDE">
        <w:rPr>
          <w:color w:val="000000" w:themeColor="text1"/>
        </w:rPr>
        <w:t xml:space="preserve"> roles</w:t>
      </w:r>
      <w:r w:rsidR="00E7340E">
        <w:rPr>
          <w:color w:val="000000" w:themeColor="text1"/>
        </w:rPr>
        <w:t xml:space="preserve"> and responsibilities. From our dataset, the Vice President category included the most individuals with specialties ranging from marketing to operations</w:t>
      </w:r>
      <w:r w:rsidR="00153D04">
        <w:rPr>
          <w:color w:val="000000" w:themeColor="text1"/>
        </w:rPr>
        <w:t>, encompassing</w:t>
      </w:r>
      <w:r w:rsidRPr="00F01BDE">
        <w:rPr>
          <w:color w:val="000000" w:themeColor="text1"/>
        </w:rPr>
        <w:t xml:space="preserve"> a diverse range of</w:t>
      </w:r>
      <w:r w:rsidR="00E7340E">
        <w:rPr>
          <w:color w:val="000000" w:themeColor="text1"/>
        </w:rPr>
        <w:t xml:space="preserve"> job functions</w:t>
      </w:r>
      <w:r w:rsidRPr="00F01BDE">
        <w:rPr>
          <w:color w:val="000000" w:themeColor="text1"/>
        </w:rPr>
        <w:t xml:space="preserve"> and skill sets compared to the more specialized roles of CFOs and CEOs. </w:t>
      </w:r>
      <w:r w:rsidR="00E7340E">
        <w:rPr>
          <w:color w:val="000000" w:themeColor="text1"/>
        </w:rPr>
        <w:t>In addition</w:t>
      </w:r>
      <w:r w:rsidRPr="00F01BDE">
        <w:rPr>
          <w:color w:val="000000" w:themeColor="text1"/>
        </w:rPr>
        <w:t xml:space="preserve">, the scarcity of individuals with the </w:t>
      </w:r>
      <w:r w:rsidR="00E7340E">
        <w:rPr>
          <w:color w:val="000000" w:themeColor="text1"/>
        </w:rPr>
        <w:t>necessary</w:t>
      </w:r>
      <w:r w:rsidRPr="00F01BDE">
        <w:rPr>
          <w:color w:val="000000" w:themeColor="text1"/>
        </w:rPr>
        <w:t xml:space="preserve"> experience and qualifications for CEO positions may diminish the significance of gender and age in determining compensation. However, </w:t>
      </w:r>
      <w:r w:rsidR="00E7340E">
        <w:rPr>
          <w:color w:val="000000" w:themeColor="text1"/>
        </w:rPr>
        <w:t xml:space="preserve">despite the variance in gender significance </w:t>
      </w:r>
      <w:proofErr w:type="gramStart"/>
      <w:r w:rsidR="00E7340E">
        <w:rPr>
          <w:color w:val="000000" w:themeColor="text1"/>
        </w:rPr>
        <w:t xml:space="preserve">for </w:t>
      </w:r>
      <w:r w:rsidR="00153D04">
        <w:rPr>
          <w:color w:val="000000" w:themeColor="text1"/>
        </w:rPr>
        <w:t xml:space="preserve">the </w:t>
      </w:r>
      <w:r w:rsidR="00E7340E">
        <w:rPr>
          <w:color w:val="000000" w:themeColor="text1"/>
        </w:rPr>
        <w:t>amount of</w:t>
      </w:r>
      <w:proofErr w:type="gramEnd"/>
      <w:r w:rsidR="00E7340E">
        <w:rPr>
          <w:color w:val="000000" w:themeColor="text1"/>
        </w:rPr>
        <w:t xml:space="preserve"> pay, </w:t>
      </w:r>
      <w:r w:rsidRPr="00F01BDE">
        <w:rPr>
          <w:color w:val="000000" w:themeColor="text1"/>
        </w:rPr>
        <w:t xml:space="preserve">it is crucial to acknowledge the persistent underrepresentation of women in </w:t>
      </w:r>
      <w:r w:rsidR="00E7340E">
        <w:rPr>
          <w:color w:val="000000" w:themeColor="text1"/>
        </w:rPr>
        <w:t xml:space="preserve">all </w:t>
      </w:r>
      <w:r w:rsidRPr="00F01BDE">
        <w:rPr>
          <w:color w:val="000000" w:themeColor="text1"/>
        </w:rPr>
        <w:t>executive roles</w:t>
      </w:r>
      <w:r w:rsidR="00E7340E">
        <w:rPr>
          <w:color w:val="000000" w:themeColor="text1"/>
        </w:rPr>
        <w:t>.</w:t>
      </w:r>
    </w:p>
    <w:p w14:paraId="223B091B" w14:textId="649214DB" w:rsidR="00102F06" w:rsidRDefault="00F01BDE" w:rsidP="00EE13EB">
      <w:pPr>
        <w:spacing w:line="480" w:lineRule="auto"/>
        <w:ind w:firstLine="720"/>
      </w:pPr>
      <w:r w:rsidRPr="00F01BDE">
        <w:rPr>
          <w:color w:val="000000" w:themeColor="text1"/>
        </w:rPr>
        <w:t xml:space="preserve">The role of </w:t>
      </w:r>
      <w:r w:rsidR="0002310A">
        <w:rPr>
          <w:color w:val="000000" w:themeColor="text1"/>
        </w:rPr>
        <w:t>Human Resources (</w:t>
      </w:r>
      <w:r w:rsidRPr="00F01BDE">
        <w:rPr>
          <w:color w:val="000000" w:themeColor="text1"/>
        </w:rPr>
        <w:t>HR</w:t>
      </w:r>
      <w:r w:rsidR="0002310A">
        <w:rPr>
          <w:color w:val="000000" w:themeColor="text1"/>
        </w:rPr>
        <w:t>)</w:t>
      </w:r>
      <w:r w:rsidR="00E7340E">
        <w:rPr>
          <w:color w:val="000000" w:themeColor="text1"/>
        </w:rPr>
        <w:t xml:space="preserve"> is a hidden yet pivotal </w:t>
      </w:r>
      <w:r w:rsidR="008E0812">
        <w:rPr>
          <w:color w:val="000000" w:themeColor="text1"/>
        </w:rPr>
        <w:t xml:space="preserve">player in laying the foundation for the observed compensation patterns. While </w:t>
      </w:r>
      <w:r w:rsidR="00153D04">
        <w:rPr>
          <w:color w:val="000000" w:themeColor="text1"/>
        </w:rPr>
        <w:t>executive decisions</w:t>
      </w:r>
      <w:r w:rsidR="008E0812">
        <w:rPr>
          <w:color w:val="000000" w:themeColor="text1"/>
        </w:rPr>
        <w:t xml:space="preserve"> and market conditions/dynamics are often the focal point of causation, HR crafts the job descriptions, recruits the individuals, and influences the promotion criteria.</w:t>
      </w:r>
      <w:r w:rsidR="00102F06">
        <w:rPr>
          <w:color w:val="000000" w:themeColor="text1"/>
        </w:rPr>
        <w:t xml:space="preserve"> HR indirectly </w:t>
      </w:r>
      <w:r w:rsidR="00102F06">
        <w:rPr>
          <w:color w:val="000000" w:themeColor="text1"/>
        </w:rPr>
        <w:lastRenderedPageBreak/>
        <w:t xml:space="preserve">assigns value to the various roles within an organization, with the more demanding positions being associated with higher compensation. </w:t>
      </w:r>
      <w:r w:rsidRPr="00F01BDE">
        <w:rPr>
          <w:color w:val="000000" w:themeColor="text1"/>
        </w:rPr>
        <w:t xml:space="preserve">Job descriptions for </w:t>
      </w:r>
      <w:r w:rsidR="00102F06">
        <w:rPr>
          <w:color w:val="000000" w:themeColor="text1"/>
        </w:rPr>
        <w:t>a</w:t>
      </w:r>
      <w:r w:rsidRPr="00F01BDE">
        <w:rPr>
          <w:color w:val="000000" w:themeColor="text1"/>
        </w:rPr>
        <w:t xml:space="preserve"> CFO </w:t>
      </w:r>
      <w:r w:rsidR="00102F06">
        <w:rPr>
          <w:color w:val="000000" w:themeColor="text1"/>
        </w:rPr>
        <w:t>or</w:t>
      </w:r>
      <w:r w:rsidRPr="00F01BDE">
        <w:rPr>
          <w:color w:val="000000" w:themeColor="text1"/>
        </w:rPr>
        <w:t xml:space="preserve"> CEO require </w:t>
      </w:r>
      <w:r w:rsidR="00102F06">
        <w:rPr>
          <w:color w:val="000000" w:themeColor="text1"/>
        </w:rPr>
        <w:t>substantial</w:t>
      </w:r>
      <w:r w:rsidRPr="00F01BDE">
        <w:rPr>
          <w:color w:val="000000" w:themeColor="text1"/>
        </w:rPr>
        <w:t xml:space="preserve"> experience, specialized expertise, and </w:t>
      </w:r>
      <w:r w:rsidR="00102F06">
        <w:rPr>
          <w:color w:val="000000" w:themeColor="text1"/>
        </w:rPr>
        <w:t>necessary</w:t>
      </w:r>
      <w:r w:rsidRPr="00F01BDE">
        <w:rPr>
          <w:color w:val="000000" w:themeColor="text1"/>
        </w:rPr>
        <w:t xml:space="preserve"> vision. </w:t>
      </w:r>
      <w:r w:rsidR="00102F06">
        <w:rPr>
          <w:color w:val="000000" w:themeColor="text1"/>
        </w:rPr>
        <w:t>On the other hand</w:t>
      </w:r>
      <w:r w:rsidRPr="00F01BDE">
        <w:rPr>
          <w:color w:val="000000" w:themeColor="text1"/>
        </w:rPr>
        <w:t xml:space="preserve">, Vice President roles </w:t>
      </w:r>
      <w:r w:rsidR="00102F06">
        <w:rPr>
          <w:color w:val="000000" w:themeColor="text1"/>
        </w:rPr>
        <w:t>typically</w:t>
      </w:r>
      <w:r w:rsidRPr="00F01BDE">
        <w:rPr>
          <w:color w:val="000000" w:themeColor="text1"/>
        </w:rPr>
        <w:t xml:space="preserve"> encompass a </w:t>
      </w:r>
      <w:r w:rsidR="00153D04">
        <w:rPr>
          <w:color w:val="000000" w:themeColor="text1"/>
        </w:rPr>
        <w:t>more comprehensive</w:t>
      </w:r>
      <w:r w:rsidRPr="00F01BDE">
        <w:rPr>
          <w:color w:val="000000" w:themeColor="text1"/>
        </w:rPr>
        <w:t xml:space="preserve"> </w:t>
      </w:r>
      <w:r w:rsidR="00102F06">
        <w:rPr>
          <w:color w:val="000000" w:themeColor="text1"/>
        </w:rPr>
        <w:t>array</w:t>
      </w:r>
      <w:r w:rsidRPr="00F01BDE">
        <w:rPr>
          <w:color w:val="000000" w:themeColor="text1"/>
        </w:rPr>
        <w:t xml:space="preserve"> of responsibilities, </w:t>
      </w:r>
      <w:r w:rsidR="00102F06">
        <w:rPr>
          <w:color w:val="000000" w:themeColor="text1"/>
        </w:rPr>
        <w:t>creating</w:t>
      </w:r>
      <w:r w:rsidRPr="00F01BDE">
        <w:rPr>
          <w:color w:val="000000" w:themeColor="text1"/>
        </w:rPr>
        <w:t xml:space="preserve"> variations in compensation based on individual qualifications and performance. </w:t>
      </w:r>
      <w:r w:rsidR="00102F06" w:rsidRPr="00102F06">
        <w:rPr>
          <w:color w:val="000000" w:themeColor="text1"/>
        </w:rPr>
        <w:t xml:space="preserve">Moreover, </w:t>
      </w:r>
      <w:r w:rsidR="004C43B5">
        <w:rPr>
          <w:color w:val="000000" w:themeColor="text1"/>
        </w:rPr>
        <w:t>Human Resources</w:t>
      </w:r>
      <w:r w:rsidR="00102F06" w:rsidRPr="00102F06">
        <w:rPr>
          <w:color w:val="000000" w:themeColor="text1"/>
        </w:rPr>
        <w:t xml:space="preserve"> has an immense influence on recruitment and promotion processes, where they play a </w:t>
      </w:r>
      <w:r w:rsidR="00EE13EB">
        <w:rPr>
          <w:color w:val="000000" w:themeColor="text1"/>
        </w:rPr>
        <w:t>primary</w:t>
      </w:r>
      <w:r w:rsidR="00102F06" w:rsidRPr="00102F06">
        <w:rPr>
          <w:color w:val="000000" w:themeColor="text1"/>
        </w:rPr>
        <w:t xml:space="preserve"> role in </w:t>
      </w:r>
      <w:r w:rsidR="00EE13EB">
        <w:rPr>
          <w:color w:val="000000" w:themeColor="text1"/>
        </w:rPr>
        <w:t>creating</w:t>
      </w:r>
      <w:r w:rsidR="00102F06" w:rsidRPr="00102F06">
        <w:rPr>
          <w:color w:val="000000" w:themeColor="text1"/>
        </w:rPr>
        <w:t xml:space="preserve"> the composition of the workforce. By establishing</w:t>
      </w:r>
      <w:r w:rsidR="00EE13EB">
        <w:rPr>
          <w:color w:val="000000" w:themeColor="text1"/>
        </w:rPr>
        <w:t xml:space="preserve"> the</w:t>
      </w:r>
      <w:r w:rsidR="00102F06" w:rsidRPr="00102F06">
        <w:rPr>
          <w:color w:val="000000" w:themeColor="text1"/>
        </w:rPr>
        <w:t xml:space="preserve"> criteria for hiring and advancement, HR </w:t>
      </w:r>
      <w:r w:rsidR="00EE13EB">
        <w:rPr>
          <w:color w:val="000000" w:themeColor="text1"/>
        </w:rPr>
        <w:t xml:space="preserve">may </w:t>
      </w:r>
      <w:r w:rsidR="00102F06" w:rsidRPr="00102F06">
        <w:rPr>
          <w:color w:val="000000" w:themeColor="text1"/>
        </w:rPr>
        <w:t xml:space="preserve">perpetuate biases that contribute to disparities in compensation. For </w:t>
      </w:r>
      <w:r w:rsidR="00EE13EB">
        <w:rPr>
          <w:color w:val="000000" w:themeColor="text1"/>
        </w:rPr>
        <w:t>example</w:t>
      </w:r>
      <w:r w:rsidR="00102F06" w:rsidRPr="00102F06">
        <w:rPr>
          <w:color w:val="000000" w:themeColor="text1"/>
        </w:rPr>
        <w:t xml:space="preserve">, subtle preferences for candidates with </w:t>
      </w:r>
      <w:r w:rsidR="00E555B3">
        <w:rPr>
          <w:color w:val="000000" w:themeColor="text1"/>
        </w:rPr>
        <w:t>specific</w:t>
      </w:r>
      <w:r w:rsidR="00102F06" w:rsidRPr="00102F06">
        <w:rPr>
          <w:color w:val="000000" w:themeColor="text1"/>
        </w:rPr>
        <w:t xml:space="preserve"> backgrounds or characteristics may result in underrepresentation or unequal treatment of </w:t>
      </w:r>
      <w:proofErr w:type="gramStart"/>
      <w:r w:rsidR="00E555B3">
        <w:rPr>
          <w:color w:val="000000" w:themeColor="text1"/>
        </w:rPr>
        <w:t>particular</w:t>
      </w:r>
      <w:r w:rsidR="00102F06" w:rsidRPr="00102F06">
        <w:rPr>
          <w:color w:val="000000" w:themeColor="text1"/>
        </w:rPr>
        <w:t xml:space="preserve"> demographic</w:t>
      </w:r>
      <w:proofErr w:type="gramEnd"/>
      <w:r w:rsidR="00102F06" w:rsidRPr="00102F06">
        <w:rPr>
          <w:color w:val="000000" w:themeColor="text1"/>
        </w:rPr>
        <w:t xml:space="preserve"> groups, further </w:t>
      </w:r>
      <w:r w:rsidR="00EE13EB">
        <w:rPr>
          <w:color w:val="000000" w:themeColor="text1"/>
        </w:rPr>
        <w:t>magnifying</w:t>
      </w:r>
      <w:r w:rsidR="00102F06" w:rsidRPr="00102F06">
        <w:rPr>
          <w:color w:val="000000" w:themeColor="text1"/>
        </w:rPr>
        <w:t xml:space="preserve"> existing disparities.</w:t>
      </w:r>
    </w:p>
    <w:p w14:paraId="05D7CBB8" w14:textId="67A38124" w:rsidR="003471B4" w:rsidRDefault="00F01BDE" w:rsidP="003471B4">
      <w:pPr>
        <w:spacing w:line="480" w:lineRule="auto"/>
        <w:ind w:firstLine="720"/>
        <w:rPr>
          <w:color w:val="000000" w:themeColor="text1"/>
        </w:rPr>
      </w:pPr>
      <w:r w:rsidRPr="00F01BDE">
        <w:rPr>
          <w:color w:val="000000" w:themeColor="text1"/>
        </w:rPr>
        <w:t xml:space="preserve">Public scrutiny and compliance with </w:t>
      </w:r>
      <w:r w:rsidR="00EE13EB">
        <w:rPr>
          <w:color w:val="000000" w:themeColor="text1"/>
        </w:rPr>
        <w:t xml:space="preserve">national </w:t>
      </w:r>
      <w:r w:rsidRPr="00F01BDE">
        <w:rPr>
          <w:color w:val="000000" w:themeColor="text1"/>
        </w:rPr>
        <w:t xml:space="preserve">labor laws serve as essential checks on </w:t>
      </w:r>
      <w:r w:rsidR="00EE13EB">
        <w:rPr>
          <w:color w:val="000000" w:themeColor="text1"/>
        </w:rPr>
        <w:t xml:space="preserve">fair </w:t>
      </w:r>
      <w:r w:rsidRPr="00F01BDE">
        <w:rPr>
          <w:color w:val="000000" w:themeColor="text1"/>
        </w:rPr>
        <w:t>compensation practices</w:t>
      </w:r>
      <w:r w:rsidR="00E555B3">
        <w:rPr>
          <w:color w:val="000000" w:themeColor="text1"/>
        </w:rPr>
        <w:t>. They</w:t>
      </w:r>
      <w:r w:rsidR="00EE13EB">
        <w:rPr>
          <w:color w:val="000000" w:themeColor="text1"/>
        </w:rPr>
        <w:t xml:space="preserve"> may explain the absence of patterns that were anticipated before running the model</w:t>
      </w:r>
      <w:r w:rsidR="003471B4">
        <w:rPr>
          <w:color w:val="000000" w:themeColor="text1"/>
        </w:rPr>
        <w:t xml:space="preserve"> (particularly with gender)</w:t>
      </w:r>
      <w:r w:rsidRPr="00F01BDE">
        <w:rPr>
          <w:color w:val="000000" w:themeColor="text1"/>
        </w:rPr>
        <w:t xml:space="preserve">. </w:t>
      </w:r>
      <w:r w:rsidR="00DE347D">
        <w:rPr>
          <w:color w:val="000000" w:themeColor="text1"/>
        </w:rPr>
        <w:t xml:space="preserve">With </w:t>
      </w:r>
      <w:r w:rsidR="00EE13EB">
        <w:rPr>
          <w:color w:val="000000" w:themeColor="text1"/>
        </w:rPr>
        <w:t>the foundation of the EEOC</w:t>
      </w:r>
      <w:r w:rsidR="003471B4">
        <w:rPr>
          <w:color w:val="000000" w:themeColor="text1"/>
        </w:rPr>
        <w:t xml:space="preserve"> (</w:t>
      </w:r>
      <w:r w:rsidR="00EE13EB">
        <w:rPr>
          <w:color w:val="000000" w:themeColor="text1"/>
        </w:rPr>
        <w:t>Equal Employment Opportunity Commission</w:t>
      </w:r>
      <w:r w:rsidR="003471B4">
        <w:rPr>
          <w:color w:val="000000" w:themeColor="text1"/>
        </w:rPr>
        <w:t>)</w:t>
      </w:r>
      <w:r w:rsidR="00EE13EB">
        <w:rPr>
          <w:color w:val="000000" w:themeColor="text1"/>
        </w:rPr>
        <w:t xml:space="preserve"> in 1</w:t>
      </w:r>
      <w:r w:rsidR="00DE347D">
        <w:rPr>
          <w:color w:val="000000" w:themeColor="text1"/>
        </w:rPr>
        <w:t>9</w:t>
      </w:r>
      <w:r w:rsidR="00EE13EB">
        <w:rPr>
          <w:color w:val="000000" w:themeColor="text1"/>
        </w:rPr>
        <w:t>65</w:t>
      </w:r>
      <w:r w:rsidR="00DE347D">
        <w:rPr>
          <w:color w:val="000000" w:themeColor="text1"/>
        </w:rPr>
        <w:t>,</w:t>
      </w:r>
      <w:r w:rsidR="00DE347D" w:rsidRPr="00DE347D">
        <w:rPr>
          <w:color w:val="000000" w:themeColor="text1"/>
        </w:rPr>
        <w:t xml:space="preserve"> employees and </w:t>
      </w:r>
      <w:r w:rsidR="00DE347D">
        <w:rPr>
          <w:color w:val="000000" w:themeColor="text1"/>
        </w:rPr>
        <w:t xml:space="preserve">applicants </w:t>
      </w:r>
      <w:r w:rsidR="00DE347D" w:rsidRPr="00DE347D">
        <w:rPr>
          <w:color w:val="000000" w:themeColor="text1"/>
        </w:rPr>
        <w:t xml:space="preserve">are protected from discrimination based on race, color, religion, sex (including pregnancy, sexual orientation, or gender identity), national origin, age, </w:t>
      </w:r>
      <w:r w:rsidR="00643EC3">
        <w:rPr>
          <w:color w:val="000000" w:themeColor="text1"/>
        </w:rPr>
        <w:t xml:space="preserve">and </w:t>
      </w:r>
      <w:r w:rsidR="00DE347D" w:rsidRPr="00DE347D">
        <w:rPr>
          <w:color w:val="000000" w:themeColor="text1"/>
        </w:rPr>
        <w:t>disability</w:t>
      </w:r>
      <w:r w:rsidR="00DE347D">
        <w:rPr>
          <w:color w:val="000000" w:themeColor="text1"/>
        </w:rPr>
        <w:t>.</w:t>
      </w:r>
      <w:r w:rsidR="00473401">
        <w:rPr>
          <w:rStyle w:val="FootnoteReference"/>
          <w:color w:val="000000" w:themeColor="text1"/>
        </w:rPr>
        <w:footnoteReference w:id="26"/>
      </w:r>
      <w:r w:rsidR="00473401">
        <w:rPr>
          <w:color w:val="000000" w:themeColor="text1"/>
        </w:rPr>
        <w:t xml:space="preserve"> </w:t>
      </w:r>
      <w:r w:rsidR="00DE347D">
        <w:rPr>
          <w:color w:val="000000" w:themeColor="text1"/>
        </w:rPr>
        <w:t>With executive pay as a public resource</w:t>
      </w:r>
      <w:r w:rsidR="00E555B3">
        <w:rPr>
          <w:color w:val="000000" w:themeColor="text1"/>
        </w:rPr>
        <w:t xml:space="preserve"> and government programs monitoring fairness, it is doubtful that</w:t>
      </w:r>
      <w:r w:rsidR="00DE347D">
        <w:rPr>
          <w:color w:val="000000" w:themeColor="text1"/>
        </w:rPr>
        <w:t xml:space="preserve"> major organizations would outwardly </w:t>
      </w:r>
      <w:r w:rsidR="003471B4">
        <w:rPr>
          <w:color w:val="000000" w:themeColor="text1"/>
        </w:rPr>
        <w:t>discriminate</w:t>
      </w:r>
      <w:r w:rsidR="00DE347D">
        <w:rPr>
          <w:color w:val="000000" w:themeColor="text1"/>
        </w:rPr>
        <w:t xml:space="preserve"> within their hiring and pay process. </w:t>
      </w:r>
      <w:r w:rsidR="003471B4">
        <w:rPr>
          <w:color w:val="000000" w:themeColor="text1"/>
        </w:rPr>
        <w:t>Outside</w:t>
      </w:r>
      <w:r w:rsidR="00DE347D">
        <w:rPr>
          <w:color w:val="000000" w:themeColor="text1"/>
        </w:rPr>
        <w:t xml:space="preserve"> </w:t>
      </w:r>
      <w:r w:rsidR="003471B4">
        <w:rPr>
          <w:color w:val="000000" w:themeColor="text1"/>
        </w:rPr>
        <w:t>of</w:t>
      </w:r>
      <w:r w:rsidR="00DE347D">
        <w:rPr>
          <w:color w:val="000000" w:themeColor="text1"/>
        </w:rPr>
        <w:t xml:space="preserve"> simply abiding by the law, </w:t>
      </w:r>
      <w:r w:rsidR="003471B4">
        <w:rPr>
          <w:color w:val="000000" w:themeColor="text1"/>
        </w:rPr>
        <w:t>p</w:t>
      </w:r>
      <w:r w:rsidR="00DE347D" w:rsidRPr="00DE347D">
        <w:rPr>
          <w:color w:val="000000" w:themeColor="text1"/>
        </w:rPr>
        <w:t xml:space="preserve">ublic scrutiny </w:t>
      </w:r>
      <w:r w:rsidR="00E555B3">
        <w:rPr>
          <w:color w:val="000000" w:themeColor="text1"/>
        </w:rPr>
        <w:t>i</w:t>
      </w:r>
      <w:r w:rsidR="00DE347D" w:rsidRPr="00DE347D">
        <w:rPr>
          <w:color w:val="000000" w:themeColor="text1"/>
        </w:rPr>
        <w:t xml:space="preserve">s a powerful force shaping executive compensation practices, influencing both internal decision-making and </w:t>
      </w:r>
      <w:r w:rsidR="00DE347D" w:rsidRPr="00DE347D">
        <w:rPr>
          <w:color w:val="000000" w:themeColor="text1"/>
        </w:rPr>
        <w:lastRenderedPageBreak/>
        <w:t xml:space="preserve">external perceptions of the company. This scrutiny </w:t>
      </w:r>
      <w:r w:rsidR="003471B4">
        <w:rPr>
          <w:color w:val="000000" w:themeColor="text1"/>
        </w:rPr>
        <w:t>comes</w:t>
      </w:r>
      <w:r w:rsidR="00DE347D" w:rsidRPr="00DE347D">
        <w:rPr>
          <w:color w:val="000000" w:themeColor="text1"/>
        </w:rPr>
        <w:t xml:space="preserve"> from various stakeholders, including </w:t>
      </w:r>
      <w:r w:rsidR="003471B4">
        <w:rPr>
          <w:color w:val="000000" w:themeColor="text1"/>
        </w:rPr>
        <w:t xml:space="preserve">media, employees, shareholders, and advocacy groups concerned </w:t>
      </w:r>
      <w:r w:rsidR="00DE347D" w:rsidRPr="00DE347D">
        <w:rPr>
          <w:color w:val="000000" w:themeColor="text1"/>
        </w:rPr>
        <w:t xml:space="preserve">about income inequality, corporate governance, and social responsibility. </w:t>
      </w:r>
      <w:r w:rsidR="003471B4">
        <w:rPr>
          <w:color w:val="000000" w:themeColor="text1"/>
        </w:rPr>
        <w:t>P</w:t>
      </w:r>
      <w:r w:rsidR="00DE347D" w:rsidRPr="00DE347D">
        <w:rPr>
          <w:color w:val="000000" w:themeColor="text1"/>
        </w:rPr>
        <w:t xml:space="preserve">ublic scrutiny can impact </w:t>
      </w:r>
      <w:r w:rsidR="003471B4">
        <w:rPr>
          <w:color w:val="000000" w:themeColor="text1"/>
        </w:rPr>
        <w:t xml:space="preserve">a </w:t>
      </w:r>
      <w:r w:rsidR="00DE347D" w:rsidRPr="00DE347D">
        <w:rPr>
          <w:color w:val="000000" w:themeColor="text1"/>
        </w:rPr>
        <w:t>corporat</w:t>
      </w:r>
      <w:r w:rsidR="003471B4">
        <w:rPr>
          <w:color w:val="000000" w:themeColor="text1"/>
        </w:rPr>
        <w:t>ion’s</w:t>
      </w:r>
      <w:r w:rsidR="00DE347D" w:rsidRPr="00DE347D">
        <w:rPr>
          <w:color w:val="000000" w:themeColor="text1"/>
        </w:rPr>
        <w:t xml:space="preserve"> reputation and perception, </w:t>
      </w:r>
      <w:r w:rsidR="003471B4">
        <w:rPr>
          <w:color w:val="000000" w:themeColor="text1"/>
        </w:rPr>
        <w:t xml:space="preserve">ultimately </w:t>
      </w:r>
      <w:r w:rsidR="00DE347D" w:rsidRPr="00DE347D">
        <w:rPr>
          <w:color w:val="000000" w:themeColor="text1"/>
        </w:rPr>
        <w:t xml:space="preserve">affecting the </w:t>
      </w:r>
      <w:r w:rsidR="00473401">
        <w:rPr>
          <w:color w:val="000000" w:themeColor="text1"/>
        </w:rPr>
        <w:t>firm’s</w:t>
      </w:r>
      <w:r w:rsidR="003471B4">
        <w:rPr>
          <w:color w:val="000000" w:themeColor="text1"/>
        </w:rPr>
        <w:t xml:space="preserve"> </w:t>
      </w:r>
      <w:r w:rsidR="00DE347D" w:rsidRPr="00DE347D">
        <w:rPr>
          <w:color w:val="000000" w:themeColor="text1"/>
        </w:rPr>
        <w:t xml:space="preserve">ability to attract and retain talent, secure investments, and maintain consumer trust. </w:t>
      </w:r>
      <w:r w:rsidR="003471B4">
        <w:rPr>
          <w:color w:val="000000" w:themeColor="text1"/>
        </w:rPr>
        <w:t>This backlash and potential for extreme reputational damage is a powerful deterrent in and of itself for companies to avoid discriminatory practices and promote fair pay practices.</w:t>
      </w:r>
    </w:p>
    <w:p w14:paraId="41DE2E4B" w14:textId="1D4DF5C7" w:rsidR="00843432" w:rsidRDefault="00F01BDE" w:rsidP="00613423">
      <w:pPr>
        <w:spacing w:line="480" w:lineRule="auto"/>
        <w:ind w:firstLine="720"/>
        <w:rPr>
          <w:color w:val="000000" w:themeColor="text1"/>
        </w:rPr>
      </w:pPr>
      <w:r w:rsidRPr="00F01BDE">
        <w:rPr>
          <w:color w:val="000000" w:themeColor="text1"/>
        </w:rPr>
        <w:t xml:space="preserve">The </w:t>
      </w:r>
      <w:r w:rsidR="00FD62A5">
        <w:rPr>
          <w:color w:val="000000" w:themeColor="text1"/>
        </w:rPr>
        <w:t xml:space="preserve">Market Crash was the only group of years in our dataset that </w:t>
      </w:r>
      <w:r w:rsidR="00E555B3">
        <w:rPr>
          <w:color w:val="000000" w:themeColor="text1"/>
        </w:rPr>
        <w:t>significantly impacted</w:t>
      </w:r>
      <w:r w:rsidRPr="00F01BDE">
        <w:rPr>
          <w:color w:val="000000" w:themeColor="text1"/>
        </w:rPr>
        <w:t xml:space="preserve"> compensation across all </w:t>
      </w:r>
      <w:r w:rsidR="00FD62A5">
        <w:rPr>
          <w:color w:val="000000" w:themeColor="text1"/>
        </w:rPr>
        <w:t xml:space="preserve">corporate </w:t>
      </w:r>
      <w:r w:rsidRPr="00F01BDE">
        <w:rPr>
          <w:color w:val="000000" w:themeColor="text1"/>
        </w:rPr>
        <w:t>levels</w:t>
      </w:r>
      <w:r w:rsidR="00FD62A5">
        <w:rPr>
          <w:color w:val="000000" w:themeColor="text1"/>
        </w:rPr>
        <w:t>.</w:t>
      </w:r>
      <w:r w:rsidRPr="00F01BDE">
        <w:rPr>
          <w:color w:val="000000" w:themeColor="text1"/>
        </w:rPr>
        <w:t xml:space="preserve"> </w:t>
      </w:r>
      <w:r w:rsidR="00FD62A5">
        <w:rPr>
          <w:color w:val="000000" w:themeColor="text1"/>
        </w:rPr>
        <w:t xml:space="preserve">This significance emphasizes that the Market Crash had enough influence to </w:t>
      </w:r>
      <w:r w:rsidR="00613423">
        <w:rPr>
          <w:color w:val="000000" w:themeColor="text1"/>
        </w:rPr>
        <w:t>surpass the long-implemented</w:t>
      </w:r>
      <w:r w:rsidR="00FD62A5">
        <w:rPr>
          <w:color w:val="000000" w:themeColor="text1"/>
        </w:rPr>
        <w:t xml:space="preserve"> roles and responsibilities </w:t>
      </w:r>
      <w:r w:rsidR="00E555B3">
        <w:rPr>
          <w:color w:val="000000" w:themeColor="text1"/>
        </w:rPr>
        <w:t>that</w:t>
      </w:r>
      <w:r w:rsidR="00FD62A5">
        <w:rPr>
          <w:color w:val="000000" w:themeColor="text1"/>
        </w:rPr>
        <w:t xml:space="preserve"> </w:t>
      </w:r>
      <w:r w:rsidR="00613423">
        <w:rPr>
          <w:color w:val="000000" w:themeColor="text1"/>
        </w:rPr>
        <w:t>dictat</w:t>
      </w:r>
      <w:r w:rsidR="00E555B3">
        <w:rPr>
          <w:color w:val="000000" w:themeColor="text1"/>
        </w:rPr>
        <w:t>e</w:t>
      </w:r>
      <w:r w:rsidR="00613423">
        <w:rPr>
          <w:color w:val="000000" w:themeColor="text1"/>
        </w:rPr>
        <w:t xml:space="preserve"> pay at </w:t>
      </w:r>
      <w:r w:rsidR="00FD62A5">
        <w:rPr>
          <w:color w:val="000000" w:themeColor="text1"/>
        </w:rPr>
        <w:t>each executive level.</w:t>
      </w:r>
      <w:r w:rsidR="00613423">
        <w:rPr>
          <w:color w:val="000000" w:themeColor="text1"/>
        </w:rPr>
        <w:t xml:space="preserve"> </w:t>
      </w:r>
      <w:r w:rsidR="00613423" w:rsidRPr="00613423">
        <w:rPr>
          <w:color w:val="000000" w:themeColor="text1"/>
        </w:rPr>
        <w:t>During the market crash, companies faced unprecedented economic challenges and market volatility, leading to necessary adjustments in compensation practices to mitigate/relieve financial risks</w:t>
      </w:r>
      <w:r w:rsidR="00613423">
        <w:rPr>
          <w:color w:val="000000" w:themeColor="text1"/>
        </w:rPr>
        <w:t>, maintain competitiveness,</w:t>
      </w:r>
      <w:r w:rsidR="00613423" w:rsidRPr="00613423">
        <w:rPr>
          <w:color w:val="000000" w:themeColor="text1"/>
        </w:rPr>
        <w:t xml:space="preserve"> and ensure business continuity. The negative coefficients observed </w:t>
      </w:r>
      <w:r w:rsidR="00613423">
        <w:rPr>
          <w:color w:val="000000" w:themeColor="text1"/>
        </w:rPr>
        <w:t>with</w:t>
      </w:r>
      <w:r w:rsidR="00613423" w:rsidRPr="00613423">
        <w:rPr>
          <w:color w:val="000000" w:themeColor="text1"/>
        </w:rPr>
        <w:t xml:space="preserve"> compensation and the years of the stock market crash reflect the measures </w:t>
      </w:r>
      <w:r w:rsidR="00E555B3">
        <w:rPr>
          <w:color w:val="000000" w:themeColor="text1"/>
        </w:rPr>
        <w:t>companies took</w:t>
      </w:r>
      <w:r w:rsidR="00613423" w:rsidRPr="00613423">
        <w:rPr>
          <w:color w:val="000000" w:themeColor="text1"/>
        </w:rPr>
        <w:t xml:space="preserve"> to align executive pay with</w:t>
      </w:r>
      <w:r w:rsidR="00613423">
        <w:rPr>
          <w:color w:val="000000" w:themeColor="text1"/>
        </w:rPr>
        <w:t xml:space="preserve"> the poorly</w:t>
      </w:r>
      <w:r w:rsidR="00613423" w:rsidRPr="00613423">
        <w:rPr>
          <w:color w:val="000000" w:themeColor="text1"/>
        </w:rPr>
        <w:t xml:space="preserve"> evolving market conditions. As organizations </w:t>
      </w:r>
      <w:r w:rsidR="00613423">
        <w:rPr>
          <w:color w:val="000000" w:themeColor="text1"/>
        </w:rPr>
        <w:t>struggled</w:t>
      </w:r>
      <w:r w:rsidR="00613423" w:rsidRPr="00613423">
        <w:rPr>
          <w:color w:val="000000" w:themeColor="text1"/>
        </w:rPr>
        <w:t xml:space="preserve"> with declining revenues, shrinking profit margins, and increased uncertainty, executive compensation became </w:t>
      </w:r>
      <w:r w:rsidR="00643EC3">
        <w:rPr>
          <w:color w:val="000000" w:themeColor="text1"/>
        </w:rPr>
        <w:t>a source</w:t>
      </w:r>
      <w:r w:rsidR="00613423" w:rsidRPr="00613423">
        <w:rPr>
          <w:color w:val="000000" w:themeColor="text1"/>
        </w:rPr>
        <w:t xml:space="preserve"> for </w:t>
      </w:r>
      <w:r w:rsidR="00613423">
        <w:rPr>
          <w:color w:val="000000" w:themeColor="text1"/>
        </w:rPr>
        <w:t xml:space="preserve">cost-cutting measures </w:t>
      </w:r>
      <w:r w:rsidR="00613423" w:rsidRPr="00613423">
        <w:rPr>
          <w:color w:val="000000" w:themeColor="text1"/>
        </w:rPr>
        <w:t>and strategic realignment.</w:t>
      </w:r>
    </w:p>
    <w:p w14:paraId="4CE29D5D" w14:textId="64B6C611" w:rsidR="00F01BDE" w:rsidRDefault="00613423" w:rsidP="00613423">
      <w:pPr>
        <w:spacing w:line="480" w:lineRule="auto"/>
        <w:ind w:firstLine="720"/>
        <w:rPr>
          <w:color w:val="000000" w:themeColor="text1"/>
        </w:rPr>
      </w:pPr>
      <w:r>
        <w:t xml:space="preserve"> </w:t>
      </w:r>
      <w:r w:rsidR="00F01BDE" w:rsidRPr="00F01BDE">
        <w:rPr>
          <w:color w:val="000000" w:themeColor="text1"/>
        </w:rPr>
        <w:t>For CFOs and CEOs, the post-</w:t>
      </w:r>
      <w:r w:rsidR="00405B86">
        <w:rPr>
          <w:color w:val="000000" w:themeColor="text1"/>
        </w:rPr>
        <w:t>M</w:t>
      </w:r>
      <w:r w:rsidR="00F01BDE" w:rsidRPr="00F01BDE">
        <w:rPr>
          <w:color w:val="000000" w:themeColor="text1"/>
        </w:rPr>
        <w:t xml:space="preserve">arket </w:t>
      </w:r>
      <w:r w:rsidR="00405B86">
        <w:rPr>
          <w:color w:val="000000" w:themeColor="text1"/>
        </w:rPr>
        <w:t>C</w:t>
      </w:r>
      <w:r w:rsidR="00F01BDE" w:rsidRPr="00F01BDE">
        <w:rPr>
          <w:color w:val="000000" w:themeColor="text1"/>
        </w:rPr>
        <w:t xml:space="preserve">rash/pre-COVID period may present challenges for compensation due to lingering economic uncertainty and market instability. The aftermath </w:t>
      </w:r>
      <w:r w:rsidR="00E555B3">
        <w:rPr>
          <w:color w:val="000000" w:themeColor="text1"/>
        </w:rPr>
        <w:t xml:space="preserve">of </w:t>
      </w:r>
      <w:r w:rsidR="00843432">
        <w:rPr>
          <w:color w:val="000000" w:themeColor="text1"/>
        </w:rPr>
        <w:t>a</w:t>
      </w:r>
      <w:r w:rsidR="00E555B3">
        <w:rPr>
          <w:color w:val="000000" w:themeColor="text1"/>
        </w:rPr>
        <w:t xml:space="preserve"> financial</w:t>
      </w:r>
      <w:r w:rsidR="00843432">
        <w:rPr>
          <w:color w:val="000000" w:themeColor="text1"/>
        </w:rPr>
        <w:t xml:space="preserve"> disaster this extreme</w:t>
      </w:r>
      <w:r w:rsidR="00F01BDE" w:rsidRPr="00F01BDE">
        <w:rPr>
          <w:color w:val="000000" w:themeColor="text1"/>
        </w:rPr>
        <w:t xml:space="preserve"> involves a period of recovery </w:t>
      </w:r>
      <w:r w:rsidR="00843432">
        <w:rPr>
          <w:color w:val="000000" w:themeColor="text1"/>
        </w:rPr>
        <w:t>with slow</w:t>
      </w:r>
      <w:r w:rsidR="00F01BDE" w:rsidRPr="00F01BDE">
        <w:rPr>
          <w:color w:val="000000" w:themeColor="text1"/>
        </w:rPr>
        <w:t xml:space="preserve"> economic growth and heightened volatility. During this time, </w:t>
      </w:r>
      <w:r w:rsidR="00F01BDE" w:rsidRPr="00F01BDE">
        <w:rPr>
          <w:color w:val="000000" w:themeColor="text1"/>
        </w:rPr>
        <w:lastRenderedPageBreak/>
        <w:t>companies may exercise caution in their spending, including executive compensation, to navigate uncertain market conditions and preserve financial resilience.</w:t>
      </w:r>
      <w:r w:rsidR="00843432">
        <w:rPr>
          <w:color w:val="000000" w:themeColor="text1"/>
        </w:rPr>
        <w:t xml:space="preserve"> The Vice President position likely was not heavily influence</w:t>
      </w:r>
      <w:r w:rsidR="00E555B3">
        <w:rPr>
          <w:color w:val="000000" w:themeColor="text1"/>
        </w:rPr>
        <w:t>d</w:t>
      </w:r>
      <w:r w:rsidR="00843432">
        <w:rPr>
          <w:color w:val="000000" w:themeColor="text1"/>
        </w:rPr>
        <w:t xml:space="preserve"> by </w:t>
      </w:r>
      <w:r w:rsidR="00843432" w:rsidRPr="00F01BDE">
        <w:rPr>
          <w:color w:val="000000" w:themeColor="text1"/>
        </w:rPr>
        <w:t>the post-market crash/pre-COVID period</w:t>
      </w:r>
      <w:r w:rsidR="00843432">
        <w:rPr>
          <w:color w:val="000000" w:themeColor="text1"/>
        </w:rPr>
        <w:t xml:space="preserve"> because their position operates at a level that is arguably more shielded from direct market influences. While the VP</w:t>
      </w:r>
      <w:r w:rsidR="00E555B3">
        <w:rPr>
          <w:color w:val="000000" w:themeColor="text1"/>
        </w:rPr>
        <w:t>s in an organization are powerful leaders, their responsibilities are more focused on day-to-day operations rather than overall corporate strategy or financial decision-</w:t>
      </w:r>
      <w:r w:rsidR="00843432">
        <w:rPr>
          <w:color w:val="000000" w:themeColor="text1"/>
        </w:rPr>
        <w:t>making.</w:t>
      </w:r>
    </w:p>
    <w:p w14:paraId="1761B474" w14:textId="166284A6" w:rsidR="00F1781A" w:rsidRPr="00F1781A" w:rsidRDefault="00843432" w:rsidP="00EA14A4">
      <w:pPr>
        <w:spacing w:line="480" w:lineRule="auto"/>
        <w:ind w:firstLine="720"/>
        <w:rPr>
          <w:color w:val="000000" w:themeColor="text1"/>
        </w:rPr>
      </w:pPr>
      <w:r>
        <w:rPr>
          <w:color w:val="000000" w:themeColor="text1"/>
        </w:rPr>
        <w:t>The lack of import</w:t>
      </w:r>
      <w:r w:rsidR="0006774E">
        <w:rPr>
          <w:color w:val="000000" w:themeColor="text1"/>
        </w:rPr>
        <w:t xml:space="preserve">ance of the COVID-19 period across </w:t>
      </w:r>
      <w:proofErr w:type="gramStart"/>
      <w:r w:rsidR="0006774E">
        <w:rPr>
          <w:color w:val="000000" w:themeColor="text1"/>
        </w:rPr>
        <w:t>all of</w:t>
      </w:r>
      <w:proofErr w:type="gramEnd"/>
      <w:r w:rsidR="0006774E">
        <w:rPr>
          <w:color w:val="000000" w:themeColor="text1"/>
        </w:rPr>
        <w:t xml:space="preserve"> the </w:t>
      </w:r>
      <w:r w:rsidR="00F1781A">
        <w:rPr>
          <w:color w:val="000000" w:themeColor="text1"/>
        </w:rPr>
        <w:t xml:space="preserve">considered positions could be </w:t>
      </w:r>
      <w:r w:rsidR="00E555B3">
        <w:rPr>
          <w:color w:val="000000" w:themeColor="text1"/>
        </w:rPr>
        <w:t xml:space="preserve">a </w:t>
      </w:r>
      <w:r w:rsidR="00F1781A">
        <w:rPr>
          <w:color w:val="000000" w:themeColor="text1"/>
        </w:rPr>
        <w:t xml:space="preserve">result of </w:t>
      </w:r>
      <w:r w:rsidR="00EA14A4">
        <w:rPr>
          <w:color w:val="000000" w:themeColor="text1"/>
        </w:rPr>
        <w:t>granted support and preparation by the firms</w:t>
      </w:r>
      <w:r w:rsidR="00F1781A">
        <w:rPr>
          <w:color w:val="000000" w:themeColor="text1"/>
        </w:rPr>
        <w:t xml:space="preserve">. Firstly, </w:t>
      </w:r>
      <w:r w:rsidR="00F1781A" w:rsidRPr="00F1781A">
        <w:rPr>
          <w:color w:val="000000" w:themeColor="text1"/>
        </w:rPr>
        <w:t xml:space="preserve">government support programs and stimulus measures implemented in response to the pandemic </w:t>
      </w:r>
      <w:r w:rsidR="00F1781A">
        <w:rPr>
          <w:color w:val="000000" w:themeColor="text1"/>
        </w:rPr>
        <w:t>likely</w:t>
      </w:r>
      <w:r w:rsidR="00F1781A" w:rsidRPr="00F1781A">
        <w:rPr>
          <w:color w:val="000000" w:themeColor="text1"/>
        </w:rPr>
        <w:t xml:space="preserve"> provided </w:t>
      </w:r>
      <w:r w:rsidR="00F1781A">
        <w:rPr>
          <w:color w:val="000000" w:themeColor="text1"/>
        </w:rPr>
        <w:t xml:space="preserve">great </w:t>
      </w:r>
      <w:r w:rsidR="00F1781A" w:rsidRPr="00F1781A">
        <w:rPr>
          <w:color w:val="000000" w:themeColor="text1"/>
        </w:rPr>
        <w:t>financial relief to companies</w:t>
      </w:r>
      <w:r w:rsidR="00F1781A">
        <w:rPr>
          <w:color w:val="000000" w:themeColor="text1"/>
        </w:rPr>
        <w:t xml:space="preserve">, a relief that was not as active or present during the housing market crash. </w:t>
      </w:r>
      <w:r w:rsidR="00F1781A" w:rsidRPr="00F1781A">
        <w:rPr>
          <w:color w:val="000000" w:themeColor="text1"/>
        </w:rPr>
        <w:t xml:space="preserve">These measures, such as payroll protection programs and stimulus packages, may have </w:t>
      </w:r>
      <w:r w:rsidR="00F1781A">
        <w:rPr>
          <w:color w:val="000000" w:themeColor="text1"/>
        </w:rPr>
        <w:t>eased</w:t>
      </w:r>
      <w:r w:rsidR="00F1781A" w:rsidRPr="00F1781A">
        <w:rPr>
          <w:color w:val="000000" w:themeColor="text1"/>
        </w:rPr>
        <w:t xml:space="preserve"> the financial impact of the pandemic on companies and their executives, further </w:t>
      </w:r>
      <w:r w:rsidR="00F1781A">
        <w:rPr>
          <w:color w:val="000000" w:themeColor="text1"/>
        </w:rPr>
        <w:t>aiding</w:t>
      </w:r>
      <w:r w:rsidR="00F1781A" w:rsidRPr="00F1781A">
        <w:rPr>
          <w:color w:val="000000" w:themeColor="text1"/>
        </w:rPr>
        <w:t xml:space="preserve"> the stability of executive compensation during this period</w:t>
      </w:r>
      <w:r w:rsidR="00F1781A">
        <w:rPr>
          <w:color w:val="000000" w:themeColor="text1"/>
        </w:rPr>
        <w:t xml:space="preserve"> despite economic challenges</w:t>
      </w:r>
      <w:r w:rsidR="00F1781A" w:rsidRPr="00F1781A">
        <w:rPr>
          <w:color w:val="000000" w:themeColor="text1"/>
        </w:rPr>
        <w:t xml:space="preserve">. </w:t>
      </w:r>
      <w:r w:rsidR="00EA14A4">
        <w:rPr>
          <w:color w:val="000000" w:themeColor="text1"/>
        </w:rPr>
        <w:t>Along with these measures, companies likely also implemented adaptive measures in response to the pandemic</w:t>
      </w:r>
      <w:r w:rsidR="00E555B3">
        <w:rPr>
          <w:color w:val="000000" w:themeColor="text1"/>
        </w:rPr>
        <w:t>,</w:t>
      </w:r>
      <w:r w:rsidR="00EA14A4">
        <w:rPr>
          <w:color w:val="000000" w:themeColor="text1"/>
        </w:rPr>
        <w:t xml:space="preserve"> such as adjusting performance incentives or restructuring compensation packages to align with changing business priorities. </w:t>
      </w:r>
      <w:r w:rsidR="00E555B3">
        <w:rPr>
          <w:color w:val="000000" w:themeColor="text1"/>
        </w:rPr>
        <w:t>Considering</w:t>
      </w:r>
      <w:r w:rsidR="00EA14A4">
        <w:rPr>
          <w:color w:val="000000" w:themeColor="text1"/>
        </w:rPr>
        <w:t xml:space="preserve"> the data used, the lack of significance could have </w:t>
      </w:r>
      <w:r w:rsidR="00E555B3">
        <w:rPr>
          <w:color w:val="000000" w:themeColor="text1"/>
        </w:rPr>
        <w:t>resulted from</w:t>
      </w:r>
      <w:r w:rsidR="00EA14A4">
        <w:rPr>
          <w:color w:val="000000" w:themeColor="text1"/>
        </w:rPr>
        <w:t xml:space="preserve"> </w:t>
      </w:r>
      <w:r w:rsidR="00E555B3">
        <w:rPr>
          <w:color w:val="000000" w:themeColor="text1"/>
        </w:rPr>
        <w:t>fewer</w:t>
      </w:r>
      <w:r w:rsidR="00EA14A4">
        <w:rPr>
          <w:color w:val="000000" w:themeColor="text1"/>
        </w:rPr>
        <w:t xml:space="preserve"> observations and </w:t>
      </w:r>
      <w:r w:rsidR="00E555B3">
        <w:rPr>
          <w:color w:val="000000" w:themeColor="text1"/>
        </w:rPr>
        <w:t>an inability to consider</w:t>
      </w:r>
      <w:r w:rsidR="00EA14A4">
        <w:rPr>
          <w:color w:val="000000" w:themeColor="text1"/>
        </w:rPr>
        <w:t xml:space="preserve"> how compensation was influenced across industries.  The pandemic had much </w:t>
      </w:r>
      <w:r w:rsidR="00E555B3">
        <w:rPr>
          <w:color w:val="000000" w:themeColor="text1"/>
        </w:rPr>
        <w:t>more significant</w:t>
      </w:r>
      <w:r w:rsidR="00EA14A4">
        <w:rPr>
          <w:color w:val="000000" w:themeColor="text1"/>
        </w:rPr>
        <w:t xml:space="preserve"> impacts on industries such as </w:t>
      </w:r>
      <w:r w:rsidR="00DE654B">
        <w:rPr>
          <w:color w:val="000000" w:themeColor="text1"/>
        </w:rPr>
        <w:t>travel</w:t>
      </w:r>
      <w:r w:rsidR="00E555B3">
        <w:rPr>
          <w:color w:val="000000" w:themeColor="text1"/>
        </w:rPr>
        <w:t xml:space="preserve"> or hospitality, which were struck much harder than</w:t>
      </w:r>
      <w:r w:rsidR="00EA14A4">
        <w:rPr>
          <w:color w:val="000000" w:themeColor="text1"/>
        </w:rPr>
        <w:t xml:space="preserve"> the technology industry. </w:t>
      </w:r>
      <w:r w:rsidR="00F1781A" w:rsidRPr="00F1781A">
        <w:rPr>
          <w:color w:val="000000" w:themeColor="text1"/>
        </w:rPr>
        <w:t>Overall, the absence of s</w:t>
      </w:r>
      <w:r w:rsidR="00E555B3">
        <w:rPr>
          <w:color w:val="000000" w:themeColor="text1"/>
        </w:rPr>
        <w:t>ubstantial</w:t>
      </w:r>
      <w:r w:rsidR="00F1781A" w:rsidRPr="00F1781A">
        <w:rPr>
          <w:color w:val="000000" w:themeColor="text1"/>
        </w:rPr>
        <w:t xml:space="preserve"> observed </w:t>
      </w:r>
      <w:r w:rsidR="00E555B3">
        <w:rPr>
          <w:color w:val="000000" w:themeColor="text1"/>
        </w:rPr>
        <w:t>effe</w:t>
      </w:r>
      <w:r w:rsidR="00F1781A" w:rsidRPr="00F1781A">
        <w:rPr>
          <w:color w:val="000000" w:themeColor="text1"/>
        </w:rPr>
        <w:t xml:space="preserve">cts on executive compensation during the COVID-19 period in the regression model reflects </w:t>
      </w:r>
      <w:r w:rsidR="00F1781A" w:rsidRPr="00F1781A">
        <w:rPr>
          <w:color w:val="000000" w:themeColor="text1"/>
        </w:rPr>
        <w:lastRenderedPageBreak/>
        <w:t>the complex nature of the pandemic's effects on compensation dynamics</w:t>
      </w:r>
      <w:r w:rsidR="00E555B3">
        <w:rPr>
          <w:color w:val="000000" w:themeColor="text1"/>
        </w:rPr>
        <w:t xml:space="preserve"> and</w:t>
      </w:r>
      <w:r w:rsidR="00F1781A" w:rsidRPr="00F1781A">
        <w:rPr>
          <w:color w:val="000000" w:themeColor="text1"/>
        </w:rPr>
        <w:t xml:space="preserve"> the limitations of the data and analytical approach used </w:t>
      </w:r>
      <w:r w:rsidR="00405B86">
        <w:rPr>
          <w:color w:val="000000" w:themeColor="text1"/>
        </w:rPr>
        <w:t>for the model</w:t>
      </w:r>
      <w:r w:rsidR="00F1781A" w:rsidRPr="00F1781A">
        <w:rPr>
          <w:color w:val="000000" w:themeColor="text1"/>
        </w:rPr>
        <w:t>.</w:t>
      </w:r>
    </w:p>
    <w:p w14:paraId="0070C2BA" w14:textId="62566998" w:rsidR="001B1CC9" w:rsidRPr="00DE654B" w:rsidRDefault="008E2FFD" w:rsidP="00DE654B">
      <w:pPr>
        <w:spacing w:line="480" w:lineRule="auto"/>
        <w:jc w:val="center"/>
        <w:rPr>
          <w:b/>
          <w:bCs/>
          <w:color w:val="000000" w:themeColor="text1"/>
        </w:rPr>
      </w:pPr>
      <w:r w:rsidRPr="001B1CC9">
        <w:rPr>
          <w:b/>
          <w:bCs/>
          <w:color w:val="000000" w:themeColor="text1"/>
        </w:rPr>
        <w:t>Conclusion</w:t>
      </w:r>
    </w:p>
    <w:p w14:paraId="757A1B20" w14:textId="61D8049D" w:rsidR="00C061F6" w:rsidRDefault="001B1CC9" w:rsidP="00FF2A69">
      <w:pPr>
        <w:spacing w:line="480" w:lineRule="auto"/>
        <w:ind w:firstLine="720"/>
        <w:rPr>
          <w:color w:val="000000" w:themeColor="text1"/>
        </w:rPr>
      </w:pPr>
      <w:r>
        <w:rPr>
          <w:color w:val="000000" w:themeColor="text1"/>
        </w:rPr>
        <w:t xml:space="preserve">This paper contributed to the sparse literature covering the pay disparities within executive compensation and the influence of economic downfalls on </w:t>
      </w:r>
      <w:r w:rsidR="00E555B3">
        <w:rPr>
          <w:color w:val="000000" w:themeColor="text1"/>
        </w:rPr>
        <w:t>pay securit</w:t>
      </w:r>
      <w:r>
        <w:rPr>
          <w:color w:val="000000" w:themeColor="text1"/>
        </w:rPr>
        <w:t xml:space="preserve">y. While a multitude </w:t>
      </w:r>
      <w:r w:rsidR="00B567A9">
        <w:rPr>
          <w:color w:val="000000" w:themeColor="text1"/>
        </w:rPr>
        <w:t xml:space="preserve">of academic literature exists on pay inequity and lack of representation from </w:t>
      </w:r>
      <w:r w:rsidR="00E555B3">
        <w:rPr>
          <w:color w:val="000000" w:themeColor="text1"/>
        </w:rPr>
        <w:t>specific</w:t>
      </w:r>
      <w:r w:rsidR="00B567A9">
        <w:rPr>
          <w:color w:val="000000" w:themeColor="text1"/>
        </w:rPr>
        <w:t xml:space="preserve"> demographics outside of the executive level, the deep dive into the intricacies of fair executive pay with consideration of </w:t>
      </w:r>
      <w:r w:rsidR="00E555B3">
        <w:rPr>
          <w:color w:val="000000" w:themeColor="text1"/>
        </w:rPr>
        <w:t>significant</w:t>
      </w:r>
      <w:r w:rsidR="00B567A9">
        <w:rPr>
          <w:color w:val="000000" w:themeColor="text1"/>
        </w:rPr>
        <w:t xml:space="preserve"> economic disturbances is rarely touched on. The data considered in this paper is extremely new and </w:t>
      </w:r>
      <w:r w:rsidR="00E555B3">
        <w:rPr>
          <w:color w:val="000000" w:themeColor="text1"/>
        </w:rPr>
        <w:t>has yet to be</w:t>
      </w:r>
      <w:r w:rsidR="00B567A9">
        <w:rPr>
          <w:color w:val="000000" w:themeColor="text1"/>
        </w:rPr>
        <w:t xml:space="preserve"> considered in existing </w:t>
      </w:r>
      <w:r w:rsidR="00E555B3">
        <w:rPr>
          <w:color w:val="000000" w:themeColor="text1"/>
        </w:rPr>
        <w:t>document</w:t>
      </w:r>
      <w:r w:rsidR="00B567A9">
        <w:rPr>
          <w:color w:val="000000" w:themeColor="text1"/>
        </w:rPr>
        <w:t>s as it considers filings u</w:t>
      </w:r>
      <w:r w:rsidR="00E555B3">
        <w:rPr>
          <w:color w:val="000000" w:themeColor="text1"/>
        </w:rPr>
        <w:t>ntil</w:t>
      </w:r>
      <w:r w:rsidR="00B567A9">
        <w:rPr>
          <w:color w:val="000000" w:themeColor="text1"/>
        </w:rPr>
        <w:t xml:space="preserve"> 2023.</w:t>
      </w:r>
      <w:r w:rsidR="00FF2A69">
        <w:rPr>
          <w:color w:val="000000" w:themeColor="text1"/>
        </w:rPr>
        <w:t xml:space="preserve"> </w:t>
      </w:r>
      <w:r w:rsidR="00C061F6">
        <w:rPr>
          <w:color w:val="000000" w:themeColor="text1"/>
        </w:rPr>
        <w:t xml:space="preserve">By understanding the dynamics between compensation, executive background, and economic disturbances uncovered in this paper, it is imperative to use these findings </w:t>
      </w:r>
      <w:r w:rsidR="00E555B3">
        <w:rPr>
          <w:color w:val="000000" w:themeColor="text1"/>
        </w:rPr>
        <w:t>to create</w:t>
      </w:r>
      <w:r w:rsidR="00C061F6">
        <w:rPr>
          <w:color w:val="000000" w:themeColor="text1"/>
        </w:rPr>
        <w:t xml:space="preserve"> a more inclusive and just corporate environment. The availability and continuing growth of executive pay will continue to draw the attention of scholars, activists, and the </w:t>
      </w:r>
      <w:r w:rsidR="00E555B3">
        <w:rPr>
          <w:color w:val="000000" w:themeColor="text1"/>
        </w:rPr>
        <w:t>everyday</w:t>
      </w:r>
      <w:r w:rsidR="00C061F6">
        <w:rPr>
          <w:color w:val="000000" w:themeColor="text1"/>
        </w:rPr>
        <w:t xml:space="preserve"> </w:t>
      </w:r>
      <w:r w:rsidR="00E555B3">
        <w:rPr>
          <w:color w:val="000000" w:themeColor="text1"/>
        </w:rPr>
        <w:t>perso</w:t>
      </w:r>
      <w:r w:rsidR="00C061F6">
        <w:rPr>
          <w:color w:val="000000" w:themeColor="text1"/>
        </w:rPr>
        <w:t>n. However, it is the action that this information spurs that shape</w:t>
      </w:r>
      <w:r w:rsidR="00E555B3">
        <w:rPr>
          <w:color w:val="000000" w:themeColor="text1"/>
        </w:rPr>
        <w:t>s the ways of executive compensation in</w:t>
      </w:r>
      <w:r w:rsidR="00C061F6">
        <w:rPr>
          <w:color w:val="000000" w:themeColor="text1"/>
        </w:rPr>
        <w:t xml:space="preserve"> our evolving economy and corporate world. </w:t>
      </w:r>
      <w:r w:rsidR="00FF2A69">
        <w:rPr>
          <w:color w:val="000000" w:themeColor="text1"/>
        </w:rPr>
        <w:t>This information may be leverage</w:t>
      </w:r>
      <w:r w:rsidR="00B61263">
        <w:rPr>
          <w:color w:val="000000" w:themeColor="text1"/>
        </w:rPr>
        <w:t>d through policy development, corporate governance reform, investor engagement, consulting services, and</w:t>
      </w:r>
      <w:r w:rsidR="00FF2A69">
        <w:rPr>
          <w:color w:val="000000" w:themeColor="text1"/>
        </w:rPr>
        <w:t xml:space="preserve"> advocacy groups. </w:t>
      </w:r>
      <w:proofErr w:type="gramStart"/>
      <w:r w:rsidR="00FF2A69">
        <w:rPr>
          <w:color w:val="000000" w:themeColor="text1"/>
        </w:rPr>
        <w:t>Looking forward, these results</w:t>
      </w:r>
      <w:proofErr w:type="gramEnd"/>
      <w:r w:rsidR="00FF2A69">
        <w:rPr>
          <w:color w:val="000000" w:themeColor="text1"/>
        </w:rPr>
        <w:t xml:space="preserve"> can be questioned and applied to the introduction of elements such as the growing presence of AI in the corporate world and the possibility of future economic turmoil.</w:t>
      </w:r>
    </w:p>
    <w:p w14:paraId="47B8C3DC" w14:textId="146467AB" w:rsidR="00FF2A69" w:rsidRDefault="00FF2A69" w:rsidP="00FF2A69">
      <w:pPr>
        <w:spacing w:line="480" w:lineRule="auto"/>
        <w:ind w:firstLine="720"/>
        <w:rPr>
          <w:color w:val="000000" w:themeColor="text1"/>
        </w:rPr>
      </w:pPr>
      <w:r>
        <w:rPr>
          <w:color w:val="000000" w:themeColor="text1"/>
        </w:rPr>
        <w:t xml:space="preserve">The impact of events, such as the explored </w:t>
      </w:r>
      <w:r w:rsidR="00B61263">
        <w:rPr>
          <w:color w:val="000000" w:themeColor="text1"/>
        </w:rPr>
        <w:t xml:space="preserve">2008 </w:t>
      </w:r>
      <w:r>
        <w:rPr>
          <w:color w:val="000000" w:themeColor="text1"/>
        </w:rPr>
        <w:t xml:space="preserve">Market </w:t>
      </w:r>
      <w:r w:rsidR="00B61263">
        <w:rPr>
          <w:color w:val="000000" w:themeColor="text1"/>
        </w:rPr>
        <w:t>C</w:t>
      </w:r>
      <w:r>
        <w:rPr>
          <w:color w:val="000000" w:themeColor="text1"/>
        </w:rPr>
        <w:t xml:space="preserve">rash, stresses the importance and need of strategic planning and readiness to navigate future catastrophes. </w:t>
      </w:r>
      <w:r w:rsidR="00B06D8F">
        <w:rPr>
          <w:color w:val="000000" w:themeColor="text1"/>
        </w:rPr>
        <w:t xml:space="preserve">The future of the economy is unpredictable and faces threats without warning. Events as </w:t>
      </w:r>
      <w:r w:rsidR="00B06D8F">
        <w:rPr>
          <w:color w:val="000000" w:themeColor="text1"/>
        </w:rPr>
        <w:lastRenderedPageBreak/>
        <w:t>recent as the collapse of the Silicon Valley Bank in 2023</w:t>
      </w:r>
      <w:r w:rsidR="00B61263">
        <w:rPr>
          <w:color w:val="000000" w:themeColor="text1"/>
        </w:rPr>
        <w:t xml:space="preserve"> stand</w:t>
      </w:r>
      <w:r w:rsidR="00B06D8F">
        <w:rPr>
          <w:color w:val="000000" w:themeColor="text1"/>
        </w:rPr>
        <w:t xml:space="preserve"> as an example of unanticipated turmoil. </w:t>
      </w:r>
      <w:r w:rsidR="00B61263">
        <w:rPr>
          <w:color w:val="000000" w:themeColor="text1"/>
        </w:rPr>
        <w:t>Organizations can use the results in this paper</w:t>
      </w:r>
      <w:r>
        <w:rPr>
          <w:color w:val="000000" w:themeColor="text1"/>
        </w:rPr>
        <w:t xml:space="preserve"> </w:t>
      </w:r>
      <w:r w:rsidR="00B06D8F">
        <w:rPr>
          <w:color w:val="000000" w:themeColor="text1"/>
        </w:rPr>
        <w:t xml:space="preserve">to develop contingency plans, adjust compensation packages, and mitigate potential risks. Leveraging data-driven results and scenario analysis, firms have the potential to expand their resilience and adaptability. </w:t>
      </w:r>
    </w:p>
    <w:p w14:paraId="633B966E" w14:textId="5C210E12" w:rsidR="00B06D8F" w:rsidRDefault="00B06D8F" w:rsidP="00FF2A69">
      <w:pPr>
        <w:spacing w:line="480" w:lineRule="auto"/>
        <w:ind w:firstLine="720"/>
        <w:rPr>
          <w:color w:val="000000" w:themeColor="text1"/>
        </w:rPr>
      </w:pPr>
      <w:r>
        <w:rPr>
          <w:color w:val="000000" w:themeColor="text1"/>
        </w:rPr>
        <w:t>A</w:t>
      </w:r>
      <w:r w:rsidR="00B61263">
        <w:rPr>
          <w:color w:val="000000" w:themeColor="text1"/>
        </w:rPr>
        <w:t>rtificial intelligence is a newly introduced player that will inevitably impact the future of executive compensation</w:t>
      </w:r>
      <w:r w:rsidR="00237ECF">
        <w:rPr>
          <w:color w:val="000000" w:themeColor="text1"/>
        </w:rPr>
        <w:t>. AI poses both benefits and implications to existing executive roles. While AI has the potential to streamline operation</w:t>
      </w:r>
      <w:r w:rsidR="00B61263">
        <w:rPr>
          <w:color w:val="000000" w:themeColor="text1"/>
        </w:rPr>
        <w:t>s, boost efficiencies, and enhance decision-</w:t>
      </w:r>
      <w:r w:rsidR="00237ECF">
        <w:rPr>
          <w:color w:val="000000" w:themeColor="text1"/>
        </w:rPr>
        <w:t xml:space="preserve">making, it also creates a question </w:t>
      </w:r>
      <w:r w:rsidR="00B61263">
        <w:rPr>
          <w:color w:val="000000" w:themeColor="text1"/>
        </w:rPr>
        <w:t>about</w:t>
      </w:r>
      <w:r w:rsidR="00237ECF">
        <w:rPr>
          <w:color w:val="000000" w:themeColor="text1"/>
        </w:rPr>
        <w:t xml:space="preserve"> the need for humans in many positions and even the value of leadership. As roles and responsibilities are bound to shift with rising technological capabilities, these shifts should also evolve with the consideration of equity and fairness. Additionally, artificial intelligence </w:t>
      </w:r>
      <w:r w:rsidR="00B61263">
        <w:rPr>
          <w:color w:val="000000" w:themeColor="text1"/>
        </w:rPr>
        <w:t>allows</w:t>
      </w:r>
      <w:r w:rsidR="00237ECF">
        <w:rPr>
          <w:color w:val="000000" w:themeColor="text1"/>
        </w:rPr>
        <w:t xml:space="preserve"> executive pay to rise beyond the pattern we have witnessed in past decades. AI advancements </w:t>
      </w:r>
      <w:r w:rsidR="00B61263">
        <w:rPr>
          <w:color w:val="000000" w:themeColor="text1"/>
        </w:rPr>
        <w:t>will likely</w:t>
      </w:r>
      <w:r w:rsidR="00237ECF">
        <w:rPr>
          <w:color w:val="000000" w:themeColor="text1"/>
        </w:rPr>
        <w:t xml:space="preserve"> </w:t>
      </w:r>
      <w:r w:rsidR="00B61263">
        <w:rPr>
          <w:color w:val="000000" w:themeColor="text1"/>
        </w:rPr>
        <w:t>reduce lower-level roles, consolidate responsibilities, and leave</w:t>
      </w:r>
      <w:r w:rsidR="00237ECF">
        <w:rPr>
          <w:color w:val="000000" w:themeColor="text1"/>
        </w:rPr>
        <w:t xml:space="preserve"> more monetary capital to be distributed to the executives with existing positions. </w:t>
      </w:r>
    </w:p>
    <w:p w14:paraId="10419F6F" w14:textId="4844C0EE" w:rsidR="002A5C0F" w:rsidRDefault="00237ECF" w:rsidP="000B75B6">
      <w:pPr>
        <w:spacing w:line="480" w:lineRule="auto"/>
        <w:ind w:firstLine="720"/>
        <w:rPr>
          <w:color w:val="000000" w:themeColor="text1"/>
        </w:rPr>
      </w:pPr>
      <w:r>
        <w:rPr>
          <w:color w:val="000000" w:themeColor="text1"/>
        </w:rPr>
        <w:t xml:space="preserve">Our results have highlighted </w:t>
      </w:r>
      <w:r w:rsidR="0037342C">
        <w:rPr>
          <w:color w:val="000000" w:themeColor="text1"/>
        </w:rPr>
        <w:t xml:space="preserve">not only the background features that influence </w:t>
      </w:r>
      <w:r w:rsidR="00165D24">
        <w:rPr>
          <w:color w:val="000000" w:themeColor="text1"/>
        </w:rPr>
        <w:t>executive pay</w:t>
      </w:r>
      <w:r w:rsidR="0037342C">
        <w:rPr>
          <w:color w:val="000000" w:themeColor="text1"/>
        </w:rPr>
        <w:t xml:space="preserve"> but also the lack of female representation</w:t>
      </w:r>
      <w:r w:rsidR="00165D24">
        <w:rPr>
          <w:color w:val="000000" w:themeColor="text1"/>
        </w:rPr>
        <w:t>,</w:t>
      </w:r>
      <w:r w:rsidR="0037342C">
        <w:rPr>
          <w:color w:val="000000" w:themeColor="text1"/>
        </w:rPr>
        <w:t xml:space="preserve"> even in positions where a pay disparity may not be present. Where pay gaps exist by </w:t>
      </w:r>
      <w:r w:rsidR="009C7BAC">
        <w:rPr>
          <w:color w:val="000000" w:themeColor="text1"/>
        </w:rPr>
        <w:t>executive demographics, firms should be corrected and held accountable by the forces that maintain the checks of these outcomes. For female executive presence, t</w:t>
      </w:r>
      <w:r w:rsidR="0037342C">
        <w:rPr>
          <w:color w:val="000000" w:themeColor="text1"/>
        </w:rPr>
        <w:t>here is a critical and ongoing need for greater gender diversity within corporate leadership. Achieving this equal gender representation is n</w:t>
      </w:r>
      <w:r w:rsidR="00165D24">
        <w:rPr>
          <w:color w:val="000000" w:themeColor="text1"/>
        </w:rPr>
        <w:t>ecessary not only for ethical reasons but also, as discussed in the literature review, as</w:t>
      </w:r>
      <w:r w:rsidR="0037342C">
        <w:rPr>
          <w:color w:val="000000" w:themeColor="text1"/>
        </w:rPr>
        <w:t xml:space="preserve"> equal female representation builds firms up to be more successful and sustainable in the </w:t>
      </w:r>
      <w:r w:rsidR="0037342C">
        <w:rPr>
          <w:color w:val="000000" w:themeColor="text1"/>
        </w:rPr>
        <w:lastRenderedPageBreak/>
        <w:t xml:space="preserve">future. Diverse leadership teams experience enhanced innovation, improved financial performance, smaller employee turnover, and better decision-making. Considering this, addressing this gender imbalance </w:t>
      </w:r>
      <w:r w:rsidR="0037342C" w:rsidRPr="0037342C">
        <w:rPr>
          <w:color w:val="000000" w:themeColor="text1"/>
        </w:rPr>
        <w:t xml:space="preserve">is </w:t>
      </w:r>
      <w:r w:rsidR="00165D24">
        <w:rPr>
          <w:color w:val="000000" w:themeColor="text1"/>
        </w:rPr>
        <w:t>a matter of social justice and</w:t>
      </w:r>
      <w:r w:rsidR="0037342C" w:rsidRPr="0037342C">
        <w:rPr>
          <w:color w:val="000000" w:themeColor="text1"/>
        </w:rPr>
        <w:t xml:space="preserve"> a</w:t>
      </w:r>
      <w:r w:rsidR="000B75B6" w:rsidRPr="000B75B6">
        <w:rPr>
          <w:color w:val="000000" w:themeColor="text1"/>
        </w:rPr>
        <w:t xml:space="preserve">n </w:t>
      </w:r>
      <w:r w:rsidR="0037342C" w:rsidRPr="0037342C">
        <w:rPr>
          <w:color w:val="000000" w:themeColor="text1"/>
        </w:rPr>
        <w:t xml:space="preserve">approach to maximizing organizational performance and competitiveness in an increasingly </w:t>
      </w:r>
      <w:r w:rsidR="000B75B6" w:rsidRPr="000B75B6">
        <w:rPr>
          <w:color w:val="000000" w:themeColor="text1"/>
        </w:rPr>
        <w:t>evolving</w:t>
      </w:r>
      <w:r w:rsidR="0037342C" w:rsidRPr="0037342C">
        <w:rPr>
          <w:color w:val="000000" w:themeColor="text1"/>
        </w:rPr>
        <w:t xml:space="preserve"> </w:t>
      </w:r>
      <w:r w:rsidR="000B75B6" w:rsidRPr="000B75B6">
        <w:rPr>
          <w:color w:val="000000" w:themeColor="text1"/>
        </w:rPr>
        <w:t>economy</w:t>
      </w:r>
      <w:r w:rsidR="0037342C" w:rsidRPr="0037342C">
        <w:rPr>
          <w:color w:val="000000" w:themeColor="text1"/>
        </w:rPr>
        <w:t xml:space="preserve">. </w:t>
      </w:r>
    </w:p>
    <w:p w14:paraId="0189520B" w14:textId="05B933B5" w:rsidR="008E2FFD" w:rsidRPr="000B75B6" w:rsidRDefault="0037342C" w:rsidP="000B75B6">
      <w:pPr>
        <w:spacing w:line="480" w:lineRule="auto"/>
        <w:ind w:firstLine="720"/>
        <w:rPr>
          <w:color w:val="000000" w:themeColor="text1"/>
        </w:rPr>
      </w:pPr>
      <w:r w:rsidRPr="0037342C">
        <w:rPr>
          <w:color w:val="000000" w:themeColor="text1"/>
        </w:rPr>
        <w:t xml:space="preserve">Moving forward, efforts must be made to </w:t>
      </w:r>
      <w:r w:rsidR="000B75B6" w:rsidRPr="000B75B6">
        <w:rPr>
          <w:color w:val="000000" w:themeColor="text1"/>
        </w:rPr>
        <w:t>challenge</w:t>
      </w:r>
      <w:r w:rsidRPr="0037342C">
        <w:rPr>
          <w:color w:val="000000" w:themeColor="text1"/>
        </w:rPr>
        <w:t xml:space="preserve"> systemic barriers and create </w:t>
      </w:r>
      <w:r w:rsidR="002A5C0F">
        <w:rPr>
          <w:color w:val="000000" w:themeColor="text1"/>
        </w:rPr>
        <w:t>accessible routes</w:t>
      </w:r>
      <w:r w:rsidRPr="0037342C">
        <w:rPr>
          <w:color w:val="000000" w:themeColor="text1"/>
        </w:rPr>
        <w:t xml:space="preserve"> for women to </w:t>
      </w:r>
      <w:r w:rsidR="000B75B6" w:rsidRPr="000B75B6">
        <w:rPr>
          <w:color w:val="000000" w:themeColor="text1"/>
        </w:rPr>
        <w:t>rise</w:t>
      </w:r>
      <w:r w:rsidRPr="0037342C">
        <w:rPr>
          <w:color w:val="000000" w:themeColor="text1"/>
        </w:rPr>
        <w:t xml:space="preserve"> to leadership roles</w:t>
      </w:r>
      <w:r w:rsidR="000B75B6" w:rsidRPr="000B75B6">
        <w:rPr>
          <w:color w:val="000000" w:themeColor="text1"/>
        </w:rPr>
        <w:t xml:space="preserve"> </w:t>
      </w:r>
      <w:r w:rsidR="00165D24">
        <w:rPr>
          <w:color w:val="000000" w:themeColor="text1"/>
        </w:rPr>
        <w:t>like</w:t>
      </w:r>
      <w:r w:rsidR="000B75B6" w:rsidRPr="000B75B6">
        <w:rPr>
          <w:color w:val="000000" w:themeColor="text1"/>
        </w:rPr>
        <w:t xml:space="preserve"> their male counterparts</w:t>
      </w:r>
      <w:r w:rsidRPr="0037342C">
        <w:rPr>
          <w:color w:val="000000" w:themeColor="text1"/>
        </w:rPr>
        <w:t xml:space="preserve">. This </w:t>
      </w:r>
      <w:r w:rsidR="002A5C0F">
        <w:rPr>
          <w:color w:val="000000" w:themeColor="text1"/>
        </w:rPr>
        <w:t>may be attained by</w:t>
      </w:r>
      <w:r w:rsidRPr="0037342C">
        <w:rPr>
          <w:color w:val="000000" w:themeColor="text1"/>
        </w:rPr>
        <w:t xml:space="preserve"> implementing proactive </w:t>
      </w:r>
      <w:r w:rsidR="000B75B6" w:rsidRPr="000B75B6">
        <w:rPr>
          <w:color w:val="000000" w:themeColor="text1"/>
        </w:rPr>
        <w:t>DEI (diversity, equity, and inclusion)</w:t>
      </w:r>
      <w:r w:rsidRPr="0037342C">
        <w:rPr>
          <w:color w:val="000000" w:themeColor="text1"/>
        </w:rPr>
        <w:t xml:space="preserve"> initiatives, establishing mentorship</w:t>
      </w:r>
      <w:r w:rsidR="002A5C0F">
        <w:rPr>
          <w:color w:val="000000" w:themeColor="text1"/>
        </w:rPr>
        <w:t>/</w:t>
      </w:r>
      <w:r w:rsidRPr="0037342C">
        <w:rPr>
          <w:color w:val="000000" w:themeColor="text1"/>
        </w:rPr>
        <w:t xml:space="preserve">sponsorship programs, and </w:t>
      </w:r>
      <w:r w:rsidR="00A85673">
        <w:rPr>
          <w:color w:val="000000" w:themeColor="text1"/>
        </w:rPr>
        <w:t xml:space="preserve">establishing </w:t>
      </w:r>
      <w:r w:rsidRPr="0037342C">
        <w:rPr>
          <w:color w:val="000000" w:themeColor="text1"/>
        </w:rPr>
        <w:t xml:space="preserve">a culture that empowers </w:t>
      </w:r>
      <w:r w:rsidR="002A5C0F">
        <w:rPr>
          <w:color w:val="000000" w:themeColor="text1"/>
        </w:rPr>
        <w:t xml:space="preserve">and guides </w:t>
      </w:r>
      <w:r w:rsidRPr="0037342C">
        <w:rPr>
          <w:color w:val="000000" w:themeColor="text1"/>
        </w:rPr>
        <w:t xml:space="preserve">women to thrive and excel in their careers. </w:t>
      </w:r>
    </w:p>
    <w:p w14:paraId="1AB74AC9" w14:textId="4CDFD9D6" w:rsidR="005704CC" w:rsidRPr="00C616A7" w:rsidRDefault="002E69B3" w:rsidP="00A951EE">
      <w:pPr>
        <w:spacing w:line="480" w:lineRule="auto"/>
        <w:ind w:firstLine="720"/>
        <w:rPr>
          <w:color w:val="000000" w:themeColor="text1"/>
        </w:rPr>
      </w:pPr>
      <w:r>
        <w:rPr>
          <w:color w:val="000000" w:themeColor="text1"/>
        </w:rPr>
        <w:t xml:space="preserve">This thesis aims to </w:t>
      </w:r>
      <w:r w:rsidR="00165D24">
        <w:rPr>
          <w:color w:val="000000" w:themeColor="text1"/>
        </w:rPr>
        <w:t>emphasize the importance of</w:t>
      </w:r>
      <w:r w:rsidRPr="00211C27">
        <w:rPr>
          <w:color w:val="000000" w:themeColor="text1"/>
        </w:rPr>
        <w:t xml:space="preserve"> understanding and addressing</w:t>
      </w:r>
      <w:r w:rsidR="002A5C0F">
        <w:rPr>
          <w:color w:val="000000" w:themeColor="text1"/>
        </w:rPr>
        <w:t xml:space="preserve"> </w:t>
      </w:r>
      <w:r w:rsidRPr="00211C27">
        <w:rPr>
          <w:color w:val="000000" w:themeColor="text1"/>
        </w:rPr>
        <w:t>disparities in executive compensation.</w:t>
      </w:r>
      <w:r>
        <w:rPr>
          <w:color w:val="000000" w:themeColor="text1"/>
        </w:rPr>
        <w:t xml:space="preserve"> </w:t>
      </w:r>
      <w:r w:rsidR="00FF2A69" w:rsidRPr="00FF2A69">
        <w:rPr>
          <w:color w:val="000000" w:themeColor="text1"/>
        </w:rPr>
        <w:t>As filings continue to be made, it is essential for</w:t>
      </w:r>
      <w:r>
        <w:rPr>
          <w:color w:val="000000" w:themeColor="text1"/>
        </w:rPr>
        <w:t xml:space="preserve"> individuals</w:t>
      </w:r>
      <w:r w:rsidR="00FF2A69" w:rsidRPr="00FF2A69">
        <w:rPr>
          <w:color w:val="000000" w:themeColor="text1"/>
        </w:rPr>
        <w:t xml:space="preserve">, including shareholders, policymakers, and advocacy groups, to scrutinize compensation patterns, </w:t>
      </w:r>
      <w:r>
        <w:rPr>
          <w:color w:val="000000" w:themeColor="text1"/>
        </w:rPr>
        <w:t>recognize</w:t>
      </w:r>
      <w:r w:rsidR="00FF2A69" w:rsidRPr="00FF2A69">
        <w:rPr>
          <w:color w:val="000000" w:themeColor="text1"/>
        </w:rPr>
        <w:t xml:space="preserve"> discrepancies, and hold companies accountable for promoting </w:t>
      </w:r>
      <w:r>
        <w:rPr>
          <w:color w:val="000000" w:themeColor="text1"/>
        </w:rPr>
        <w:t xml:space="preserve">and retaining </w:t>
      </w:r>
      <w:r w:rsidR="00FF2A69" w:rsidRPr="00FF2A69">
        <w:rPr>
          <w:color w:val="000000" w:themeColor="text1"/>
        </w:rPr>
        <w:t xml:space="preserve">fairness. By </w:t>
      </w:r>
      <w:r w:rsidR="002A5C0F">
        <w:rPr>
          <w:color w:val="000000" w:themeColor="text1"/>
        </w:rPr>
        <w:t>launching</w:t>
      </w:r>
      <w:r w:rsidR="00FF2A69" w:rsidRPr="00FF2A69">
        <w:rPr>
          <w:color w:val="000000" w:themeColor="text1"/>
        </w:rPr>
        <w:t xml:space="preserve"> regular reviews and assessments of compensation practices, organizations can actively address disparities and strive toward creating a more equitable playing field for all employee</w:t>
      </w:r>
      <w:r w:rsidR="00C616A7">
        <w:rPr>
          <w:color w:val="000000" w:themeColor="text1"/>
        </w:rPr>
        <w:t>s.</w:t>
      </w:r>
    </w:p>
    <w:p w14:paraId="2C94970F" w14:textId="77777777" w:rsidR="00165D24" w:rsidRDefault="00165D24" w:rsidP="00C9789E">
      <w:pPr>
        <w:spacing w:before="100" w:beforeAutospacing="1" w:after="100" w:afterAutospacing="1" w:line="480" w:lineRule="auto"/>
        <w:jc w:val="center"/>
        <w:rPr>
          <w:b/>
          <w:bCs/>
        </w:rPr>
      </w:pPr>
    </w:p>
    <w:p w14:paraId="08F41DA1" w14:textId="77777777" w:rsidR="00165D24" w:rsidRDefault="00165D24" w:rsidP="00C9789E">
      <w:pPr>
        <w:spacing w:before="100" w:beforeAutospacing="1" w:after="100" w:afterAutospacing="1" w:line="480" w:lineRule="auto"/>
        <w:jc w:val="center"/>
        <w:rPr>
          <w:b/>
          <w:bCs/>
        </w:rPr>
      </w:pPr>
    </w:p>
    <w:p w14:paraId="53EF7648" w14:textId="3E37C1BC" w:rsidR="00165D24" w:rsidRDefault="00165D24" w:rsidP="00C9789E">
      <w:pPr>
        <w:spacing w:before="100" w:beforeAutospacing="1" w:after="100" w:afterAutospacing="1" w:line="480" w:lineRule="auto"/>
        <w:jc w:val="center"/>
        <w:rPr>
          <w:b/>
          <w:bCs/>
        </w:rPr>
      </w:pPr>
    </w:p>
    <w:p w14:paraId="7C1030C5" w14:textId="77777777" w:rsidR="00033A32" w:rsidRDefault="00033A32" w:rsidP="00C9789E">
      <w:pPr>
        <w:spacing w:before="100" w:beforeAutospacing="1" w:after="100" w:afterAutospacing="1" w:line="480" w:lineRule="auto"/>
        <w:jc w:val="center"/>
        <w:rPr>
          <w:b/>
          <w:bCs/>
        </w:rPr>
      </w:pPr>
    </w:p>
    <w:p w14:paraId="75D13BEC" w14:textId="18216369" w:rsidR="00C9789E" w:rsidRPr="00C9789E" w:rsidRDefault="00C9789E" w:rsidP="00C9789E">
      <w:pPr>
        <w:spacing w:before="100" w:beforeAutospacing="1" w:after="100" w:afterAutospacing="1" w:line="480" w:lineRule="auto"/>
        <w:jc w:val="center"/>
        <w:rPr>
          <w:b/>
          <w:bCs/>
        </w:rPr>
      </w:pPr>
      <w:r w:rsidRPr="00C9789E">
        <w:rPr>
          <w:b/>
          <w:bCs/>
        </w:rPr>
        <w:lastRenderedPageBreak/>
        <w:t>References</w:t>
      </w:r>
    </w:p>
    <w:p w14:paraId="56546FB0" w14:textId="3F9B0EA8" w:rsidR="00C9789E" w:rsidRDefault="00C9789E" w:rsidP="00C9789E">
      <w:pPr>
        <w:spacing w:before="100" w:beforeAutospacing="1" w:after="100" w:afterAutospacing="1"/>
        <w:ind w:left="567" w:hanging="567"/>
        <w:rPr>
          <w:color w:val="000000"/>
        </w:rPr>
      </w:pPr>
      <w:proofErr w:type="spellStart"/>
      <w:r w:rsidRPr="00C9789E">
        <w:rPr>
          <w:color w:val="000000"/>
        </w:rPr>
        <w:t>Aragão</w:t>
      </w:r>
      <w:proofErr w:type="spellEnd"/>
      <w:r w:rsidRPr="00C9789E">
        <w:rPr>
          <w:color w:val="000000"/>
        </w:rPr>
        <w:t>, C. (2023, March 1). </w:t>
      </w:r>
      <w:r w:rsidRPr="00C9789E">
        <w:rPr>
          <w:i/>
          <w:iCs/>
          <w:color w:val="000000"/>
        </w:rPr>
        <w:t>Gender pay gap in U.S. hasn’t changed much in two decades</w:t>
      </w:r>
      <w:r w:rsidRPr="00C9789E">
        <w:rPr>
          <w:color w:val="000000"/>
        </w:rPr>
        <w:t xml:space="preserve">. Pew Research Center. </w:t>
      </w:r>
      <w:hyperlink r:id="rId22" w:history="1">
        <w:r w:rsidRPr="00C9789E">
          <w:rPr>
            <w:rStyle w:val="Hyperlink"/>
          </w:rPr>
          <w:t>https://www.pewresearch.org/short-reads/2023/03/01/gender-pay-gap-facts/</w:t>
        </w:r>
      </w:hyperlink>
      <w:r>
        <w:rPr>
          <w:color w:val="000000"/>
        </w:rPr>
        <w:t xml:space="preserve"> </w:t>
      </w:r>
      <w:r w:rsidRPr="00C9789E">
        <w:rPr>
          <w:color w:val="000000"/>
        </w:rPr>
        <w:t> </w:t>
      </w:r>
    </w:p>
    <w:p w14:paraId="3A8E0DCF" w14:textId="432FCAEE" w:rsidR="005704CC" w:rsidRPr="00C9789E" w:rsidRDefault="005704CC" w:rsidP="005704CC">
      <w:pPr>
        <w:spacing w:before="100" w:beforeAutospacing="1" w:after="100" w:afterAutospacing="1"/>
        <w:ind w:left="567" w:hanging="567"/>
        <w:rPr>
          <w:color w:val="000000"/>
        </w:rPr>
      </w:pPr>
      <w:proofErr w:type="spellStart"/>
      <w:r w:rsidRPr="005704CC">
        <w:rPr>
          <w:color w:val="000000"/>
        </w:rPr>
        <w:t>Baltrunaite</w:t>
      </w:r>
      <w:proofErr w:type="spellEnd"/>
      <w:r w:rsidRPr="005704CC">
        <w:rPr>
          <w:color w:val="000000"/>
        </w:rPr>
        <w:t xml:space="preserve">, A., </w:t>
      </w:r>
      <w:proofErr w:type="spellStart"/>
      <w:r w:rsidRPr="005704CC">
        <w:rPr>
          <w:color w:val="000000"/>
        </w:rPr>
        <w:t>Bovini</w:t>
      </w:r>
      <w:proofErr w:type="spellEnd"/>
      <w:r w:rsidRPr="005704CC">
        <w:rPr>
          <w:color w:val="000000"/>
        </w:rPr>
        <w:t xml:space="preserve">, G., &amp; </w:t>
      </w:r>
      <w:proofErr w:type="spellStart"/>
      <w:r w:rsidRPr="005704CC">
        <w:rPr>
          <w:color w:val="000000"/>
        </w:rPr>
        <w:t>Mocetti</w:t>
      </w:r>
      <w:proofErr w:type="spellEnd"/>
      <w:r w:rsidRPr="005704CC">
        <w:rPr>
          <w:color w:val="000000"/>
        </w:rPr>
        <w:t>, S. (2023). Managerial Talent and managerial practices: Are they complements? </w:t>
      </w:r>
      <w:r w:rsidRPr="005704CC">
        <w:rPr>
          <w:i/>
          <w:iCs/>
          <w:color w:val="000000"/>
        </w:rPr>
        <w:t>Journal of Corporate Finance</w:t>
      </w:r>
      <w:r w:rsidRPr="005704CC">
        <w:rPr>
          <w:color w:val="000000"/>
        </w:rPr>
        <w:t>, </w:t>
      </w:r>
      <w:r w:rsidRPr="005704CC">
        <w:rPr>
          <w:i/>
          <w:iCs/>
          <w:color w:val="000000"/>
        </w:rPr>
        <w:t>79</w:t>
      </w:r>
      <w:r w:rsidRPr="005704CC">
        <w:rPr>
          <w:color w:val="000000"/>
        </w:rPr>
        <w:t xml:space="preserve">, 102348. </w:t>
      </w:r>
      <w:hyperlink r:id="rId23" w:history="1">
        <w:r w:rsidRPr="005704CC">
          <w:rPr>
            <w:rStyle w:val="Hyperlink"/>
          </w:rPr>
          <w:t>https://doi.org/10.1016/j.jcorpfin.2022.102348</w:t>
        </w:r>
      </w:hyperlink>
      <w:r>
        <w:rPr>
          <w:color w:val="000000"/>
        </w:rPr>
        <w:t xml:space="preserve"> </w:t>
      </w:r>
      <w:r w:rsidRPr="005704CC">
        <w:rPr>
          <w:color w:val="000000"/>
        </w:rPr>
        <w:t> </w:t>
      </w:r>
    </w:p>
    <w:p w14:paraId="004D8BBB" w14:textId="5ACAEC28" w:rsidR="00C9789E" w:rsidRPr="00C9789E" w:rsidRDefault="00C9789E" w:rsidP="00C9789E">
      <w:pPr>
        <w:spacing w:before="100" w:beforeAutospacing="1" w:after="100" w:afterAutospacing="1"/>
        <w:ind w:left="567" w:hanging="567"/>
        <w:rPr>
          <w:color w:val="000000"/>
        </w:rPr>
      </w:pPr>
      <w:proofErr w:type="spellStart"/>
      <w:r w:rsidRPr="00C9789E">
        <w:rPr>
          <w:color w:val="000000"/>
        </w:rPr>
        <w:t>Bisesti</w:t>
      </w:r>
      <w:proofErr w:type="spellEnd"/>
      <w:r w:rsidRPr="00C9789E">
        <w:rPr>
          <w:color w:val="000000"/>
        </w:rPr>
        <w:t>, E., &amp; García, M. (2022, October 18). </w:t>
      </w:r>
      <w:r w:rsidRPr="00C9789E">
        <w:rPr>
          <w:i/>
          <w:iCs/>
          <w:color w:val="000000"/>
        </w:rPr>
        <w:t>How race and education affect the gender pay gap</w:t>
      </w:r>
      <w:r w:rsidRPr="00C9789E">
        <w:rPr>
          <w:color w:val="000000"/>
        </w:rPr>
        <w:t xml:space="preserve">. Syracuse </w:t>
      </w:r>
      <w:proofErr w:type="gramStart"/>
      <w:r w:rsidRPr="00C9789E">
        <w:rPr>
          <w:color w:val="000000"/>
        </w:rPr>
        <w:t>University .</w:t>
      </w:r>
      <w:proofErr w:type="gramEnd"/>
      <w:r w:rsidRPr="00C9789E">
        <w:rPr>
          <w:color w:val="000000"/>
        </w:rPr>
        <w:t xml:space="preserve"> </w:t>
      </w:r>
      <w:hyperlink r:id="rId24" w:history="1">
        <w:r w:rsidRPr="00C9789E">
          <w:rPr>
            <w:rStyle w:val="Hyperlink"/>
          </w:rPr>
          <w:t>https://surface.syr.edu/cgi/viewcontent.cgi?article=1194&amp;context=lerner</w:t>
        </w:r>
      </w:hyperlink>
      <w:r>
        <w:rPr>
          <w:color w:val="000000"/>
        </w:rPr>
        <w:t xml:space="preserve"> </w:t>
      </w:r>
      <w:r w:rsidRPr="00C9789E">
        <w:rPr>
          <w:color w:val="000000"/>
        </w:rPr>
        <w:t> </w:t>
      </w:r>
    </w:p>
    <w:p w14:paraId="39F641C7" w14:textId="403FB903" w:rsidR="00C9789E" w:rsidRDefault="00C9789E" w:rsidP="00C9789E">
      <w:pPr>
        <w:spacing w:before="100" w:beforeAutospacing="1" w:after="100" w:afterAutospacing="1"/>
        <w:ind w:left="567" w:hanging="567"/>
        <w:rPr>
          <w:color w:val="000000"/>
        </w:rPr>
      </w:pPr>
      <w:proofErr w:type="spellStart"/>
      <w:r w:rsidRPr="00C9789E">
        <w:rPr>
          <w:color w:val="000000"/>
        </w:rPr>
        <w:t>Blau</w:t>
      </w:r>
      <w:proofErr w:type="spellEnd"/>
      <w:r w:rsidRPr="00C9789E">
        <w:rPr>
          <w:color w:val="000000"/>
        </w:rPr>
        <w:t>, F. D., &amp; Kahn, L. M. (2017, September). </w:t>
      </w:r>
      <w:r w:rsidRPr="00C9789E">
        <w:rPr>
          <w:i/>
          <w:iCs/>
          <w:color w:val="000000"/>
        </w:rPr>
        <w:t>The gender wage gap: Extent, trends, and explanations</w:t>
      </w:r>
      <w:r w:rsidRPr="00C9789E">
        <w:rPr>
          <w:color w:val="000000"/>
        </w:rPr>
        <w:t xml:space="preserve">. Journal of Economic Literature. </w:t>
      </w:r>
      <w:hyperlink r:id="rId25" w:history="1">
        <w:r w:rsidRPr="00C9789E">
          <w:rPr>
            <w:rStyle w:val="Hyperlink"/>
          </w:rPr>
          <w:t>https://www.aeaweb.org/articles?id=10.1257%2Fjel.20160995</w:t>
        </w:r>
      </w:hyperlink>
      <w:r>
        <w:rPr>
          <w:color w:val="000000"/>
        </w:rPr>
        <w:t xml:space="preserve"> </w:t>
      </w:r>
      <w:r w:rsidRPr="00C9789E">
        <w:rPr>
          <w:color w:val="000000"/>
        </w:rPr>
        <w:t> </w:t>
      </w:r>
    </w:p>
    <w:p w14:paraId="67A97B42" w14:textId="000C6C3F" w:rsidR="00F44544" w:rsidRPr="00C9789E" w:rsidRDefault="00F44544" w:rsidP="00F44544">
      <w:pPr>
        <w:spacing w:before="100" w:beforeAutospacing="1" w:after="100" w:afterAutospacing="1"/>
        <w:ind w:left="567" w:hanging="567"/>
        <w:rPr>
          <w:color w:val="000000"/>
        </w:rPr>
      </w:pPr>
      <w:proofErr w:type="spellStart"/>
      <w:r w:rsidRPr="00F44544">
        <w:rPr>
          <w:color w:val="000000"/>
        </w:rPr>
        <w:t>Gabaix</w:t>
      </w:r>
      <w:proofErr w:type="spellEnd"/>
      <w:r w:rsidRPr="00F44544">
        <w:rPr>
          <w:color w:val="000000"/>
        </w:rPr>
        <w:t xml:space="preserve">, X., &amp; </w:t>
      </w:r>
      <w:proofErr w:type="spellStart"/>
      <w:r w:rsidRPr="00F44544">
        <w:rPr>
          <w:color w:val="000000"/>
        </w:rPr>
        <w:t>Landier</w:t>
      </w:r>
      <w:proofErr w:type="spellEnd"/>
      <w:r w:rsidRPr="00F44544">
        <w:rPr>
          <w:color w:val="000000"/>
        </w:rPr>
        <w:t>, A. (2006). </w:t>
      </w:r>
      <w:r w:rsidRPr="00F44544">
        <w:rPr>
          <w:i/>
          <w:iCs/>
          <w:color w:val="000000"/>
        </w:rPr>
        <w:t>Why Has CEO Pay Increased so Much?</w:t>
      </w:r>
      <w:r w:rsidRPr="00F44544">
        <w:rPr>
          <w:color w:val="000000"/>
        </w:rPr>
        <w:t> </w:t>
      </w:r>
      <w:hyperlink r:id="rId26" w:history="1">
        <w:r w:rsidRPr="00F44544">
          <w:rPr>
            <w:rStyle w:val="Hyperlink"/>
          </w:rPr>
          <w:t>https://doi.org/10.3386/w12365</w:t>
        </w:r>
      </w:hyperlink>
      <w:r>
        <w:rPr>
          <w:color w:val="000000"/>
        </w:rPr>
        <w:t xml:space="preserve"> </w:t>
      </w:r>
      <w:r w:rsidRPr="00F44544">
        <w:rPr>
          <w:color w:val="000000"/>
        </w:rPr>
        <w:t> </w:t>
      </w:r>
    </w:p>
    <w:p w14:paraId="374635A7" w14:textId="5294C8E3" w:rsidR="00C9789E" w:rsidRPr="00C9789E" w:rsidRDefault="00C9789E" w:rsidP="00C9789E">
      <w:pPr>
        <w:spacing w:before="100" w:beforeAutospacing="1" w:after="100" w:afterAutospacing="1"/>
        <w:ind w:left="567" w:hanging="567"/>
        <w:rPr>
          <w:color w:val="000000"/>
        </w:rPr>
      </w:pPr>
      <w:r w:rsidRPr="00C9789E">
        <w:rPr>
          <w:color w:val="000000"/>
        </w:rPr>
        <w:t>Garen, J. E. (1994). Executive compensation and principal-agent theory. </w:t>
      </w:r>
      <w:r w:rsidRPr="00C9789E">
        <w:rPr>
          <w:i/>
          <w:iCs/>
          <w:color w:val="000000"/>
        </w:rPr>
        <w:t>Journal of Political Economy</w:t>
      </w:r>
      <w:r w:rsidRPr="00C9789E">
        <w:rPr>
          <w:color w:val="000000"/>
        </w:rPr>
        <w:t>, </w:t>
      </w:r>
      <w:r w:rsidRPr="00C9789E">
        <w:rPr>
          <w:i/>
          <w:iCs/>
          <w:color w:val="000000"/>
        </w:rPr>
        <w:t>102</w:t>
      </w:r>
      <w:r w:rsidRPr="00C9789E">
        <w:rPr>
          <w:color w:val="000000"/>
        </w:rPr>
        <w:t xml:space="preserve">(6), 1175–1199. </w:t>
      </w:r>
      <w:hyperlink r:id="rId27" w:history="1">
        <w:r w:rsidRPr="00C9789E">
          <w:rPr>
            <w:rStyle w:val="Hyperlink"/>
          </w:rPr>
          <w:t>https://doi.org/10.1086/261967</w:t>
        </w:r>
      </w:hyperlink>
      <w:r>
        <w:rPr>
          <w:color w:val="000000"/>
        </w:rPr>
        <w:t xml:space="preserve"> </w:t>
      </w:r>
      <w:r w:rsidRPr="00C9789E">
        <w:rPr>
          <w:color w:val="000000"/>
        </w:rPr>
        <w:t> </w:t>
      </w:r>
    </w:p>
    <w:p w14:paraId="1B851F09" w14:textId="3DBA807B" w:rsidR="00C9789E" w:rsidRPr="00C9789E" w:rsidRDefault="00C9789E" w:rsidP="00C9789E">
      <w:pPr>
        <w:spacing w:before="100" w:beforeAutospacing="1" w:after="100" w:afterAutospacing="1"/>
        <w:ind w:left="567" w:hanging="567"/>
        <w:rPr>
          <w:color w:val="000000"/>
        </w:rPr>
      </w:pPr>
      <w:r w:rsidRPr="00C9789E">
        <w:rPr>
          <w:color w:val="000000"/>
        </w:rPr>
        <w:t>Gayle, G.-L., Golan, L., &amp; Miller, R. A. (2012). Gender differences in executive compensation and job mobility. </w:t>
      </w:r>
      <w:r w:rsidRPr="00C9789E">
        <w:rPr>
          <w:i/>
          <w:iCs/>
          <w:color w:val="000000"/>
        </w:rPr>
        <w:t>Journal of Labor Economics</w:t>
      </w:r>
      <w:r w:rsidRPr="00C9789E">
        <w:rPr>
          <w:color w:val="000000"/>
        </w:rPr>
        <w:t>, </w:t>
      </w:r>
      <w:r w:rsidRPr="00C9789E">
        <w:rPr>
          <w:i/>
          <w:iCs/>
          <w:color w:val="000000"/>
        </w:rPr>
        <w:t>30</w:t>
      </w:r>
      <w:r w:rsidRPr="00C9789E">
        <w:rPr>
          <w:color w:val="000000"/>
        </w:rPr>
        <w:t xml:space="preserve">(4), 829–872. </w:t>
      </w:r>
      <w:hyperlink r:id="rId28" w:history="1">
        <w:r w:rsidRPr="00C9789E">
          <w:rPr>
            <w:rStyle w:val="Hyperlink"/>
          </w:rPr>
          <w:t>https://doi.org/10.1086/666615</w:t>
        </w:r>
      </w:hyperlink>
      <w:r>
        <w:rPr>
          <w:color w:val="000000"/>
        </w:rPr>
        <w:t xml:space="preserve"> </w:t>
      </w:r>
      <w:r w:rsidRPr="00C9789E">
        <w:rPr>
          <w:color w:val="000000"/>
        </w:rPr>
        <w:t> </w:t>
      </w:r>
    </w:p>
    <w:p w14:paraId="5D046E2A" w14:textId="34E664C5" w:rsidR="00C9789E" w:rsidRDefault="00C9789E" w:rsidP="00C9789E">
      <w:pPr>
        <w:spacing w:before="100" w:beforeAutospacing="1" w:after="100" w:afterAutospacing="1"/>
        <w:ind w:left="567" w:hanging="567"/>
        <w:rPr>
          <w:color w:val="000000"/>
        </w:rPr>
      </w:pPr>
      <w:r w:rsidRPr="00C9789E">
        <w:rPr>
          <w:color w:val="000000"/>
        </w:rPr>
        <w:t xml:space="preserve">Gould, E., </w:t>
      </w:r>
      <w:proofErr w:type="spellStart"/>
      <w:r w:rsidRPr="00C9789E">
        <w:rPr>
          <w:color w:val="000000"/>
        </w:rPr>
        <w:t>Schieder</w:t>
      </w:r>
      <w:proofErr w:type="spellEnd"/>
      <w:r w:rsidRPr="00C9789E">
        <w:rPr>
          <w:color w:val="000000"/>
        </w:rPr>
        <w:t>, J., &amp; Geier, K. (2016, October 20). </w:t>
      </w:r>
      <w:r w:rsidRPr="00C9789E">
        <w:rPr>
          <w:i/>
          <w:iCs/>
          <w:color w:val="000000"/>
        </w:rPr>
        <w:t xml:space="preserve">What is the gender pay gap and is it </w:t>
      </w:r>
      <w:proofErr w:type="gramStart"/>
      <w:r w:rsidRPr="00C9789E">
        <w:rPr>
          <w:i/>
          <w:iCs/>
          <w:color w:val="000000"/>
        </w:rPr>
        <w:t>real?:</w:t>
      </w:r>
      <w:proofErr w:type="gramEnd"/>
      <w:r w:rsidRPr="00C9789E">
        <w:rPr>
          <w:i/>
          <w:iCs/>
          <w:color w:val="000000"/>
        </w:rPr>
        <w:t xml:space="preserve"> The Complete Guide to how women are paid less than men and why it can’t be explained away</w:t>
      </w:r>
      <w:r w:rsidRPr="00C9789E">
        <w:rPr>
          <w:color w:val="000000"/>
        </w:rPr>
        <w:t xml:space="preserve">. Economic Policy Institute. </w:t>
      </w:r>
      <w:hyperlink r:id="rId29" w:history="1">
        <w:r w:rsidRPr="00C9789E">
          <w:rPr>
            <w:rStyle w:val="Hyperlink"/>
          </w:rPr>
          <w:t>https://www.epi.org/publication/what-is-the-gender-pay-gap-and-is-it-real/</w:t>
        </w:r>
      </w:hyperlink>
      <w:r>
        <w:rPr>
          <w:color w:val="000000"/>
        </w:rPr>
        <w:t xml:space="preserve"> </w:t>
      </w:r>
      <w:r w:rsidRPr="00C9789E">
        <w:rPr>
          <w:color w:val="000000"/>
        </w:rPr>
        <w:t> </w:t>
      </w:r>
    </w:p>
    <w:p w14:paraId="05B4A3D3" w14:textId="3A3D2A2A" w:rsidR="0089691D" w:rsidRDefault="0089691D" w:rsidP="0089691D">
      <w:pPr>
        <w:spacing w:before="100" w:beforeAutospacing="1" w:after="100" w:afterAutospacing="1"/>
        <w:ind w:left="567" w:hanging="567"/>
        <w:rPr>
          <w:color w:val="000000"/>
        </w:rPr>
      </w:pPr>
      <w:r w:rsidRPr="0089691D">
        <w:rPr>
          <w:color w:val="000000"/>
        </w:rPr>
        <w:t xml:space="preserve">Jensen, M. C., &amp; Murphy, K. (2001). Performance </w:t>
      </w:r>
      <w:proofErr w:type="gramStart"/>
      <w:r w:rsidRPr="0089691D">
        <w:rPr>
          <w:color w:val="000000"/>
        </w:rPr>
        <w:t>pay</w:t>
      </w:r>
      <w:proofErr w:type="gramEnd"/>
      <w:r w:rsidRPr="0089691D">
        <w:rPr>
          <w:color w:val="000000"/>
        </w:rPr>
        <w:t xml:space="preserve"> and top management incentives. </w:t>
      </w:r>
      <w:r w:rsidRPr="0089691D">
        <w:rPr>
          <w:i/>
          <w:iCs/>
          <w:color w:val="000000"/>
        </w:rPr>
        <w:t>SSRN Electronic Journal</w:t>
      </w:r>
      <w:r w:rsidRPr="0089691D">
        <w:rPr>
          <w:color w:val="000000"/>
        </w:rPr>
        <w:t xml:space="preserve">. </w:t>
      </w:r>
      <w:hyperlink r:id="rId30" w:history="1">
        <w:r w:rsidRPr="0089691D">
          <w:rPr>
            <w:rStyle w:val="Hyperlink"/>
          </w:rPr>
          <w:t>https://doi.org/10.2139/ssrn.94009</w:t>
        </w:r>
      </w:hyperlink>
      <w:r>
        <w:rPr>
          <w:color w:val="000000"/>
        </w:rPr>
        <w:t xml:space="preserve"> </w:t>
      </w:r>
      <w:r w:rsidRPr="0089691D">
        <w:rPr>
          <w:color w:val="000000"/>
        </w:rPr>
        <w:t> </w:t>
      </w:r>
    </w:p>
    <w:p w14:paraId="0E032F8E" w14:textId="06C22FBF" w:rsidR="00C9789E" w:rsidRPr="00C9789E" w:rsidRDefault="00C9789E" w:rsidP="00C9789E">
      <w:pPr>
        <w:spacing w:before="100" w:beforeAutospacing="1" w:after="100" w:afterAutospacing="1"/>
        <w:ind w:left="567" w:hanging="567"/>
        <w:rPr>
          <w:color w:val="000000"/>
        </w:rPr>
      </w:pPr>
      <w:r w:rsidRPr="00C9789E">
        <w:rPr>
          <w:color w:val="000000"/>
        </w:rPr>
        <w:t>Keller, W., Molina, T., &amp; Olney, W. (2020). </w:t>
      </w:r>
      <w:r w:rsidRPr="00C9789E">
        <w:rPr>
          <w:i/>
          <w:iCs/>
          <w:color w:val="000000"/>
        </w:rPr>
        <w:t>The gender gap among top business executives</w:t>
      </w:r>
      <w:r w:rsidRPr="00C9789E">
        <w:rPr>
          <w:color w:val="000000"/>
        </w:rPr>
        <w:t xml:space="preserve">. NBER. </w:t>
      </w:r>
      <w:hyperlink r:id="rId31" w:history="1">
        <w:r w:rsidRPr="00C9789E">
          <w:rPr>
            <w:rStyle w:val="Hyperlink"/>
          </w:rPr>
          <w:t>https://www.nber.org/system/files/working_papers/w28216/w28216.pdf</w:t>
        </w:r>
      </w:hyperlink>
      <w:r>
        <w:rPr>
          <w:color w:val="000000"/>
        </w:rPr>
        <w:t xml:space="preserve"> </w:t>
      </w:r>
      <w:r w:rsidRPr="00C9789E">
        <w:rPr>
          <w:color w:val="000000"/>
        </w:rPr>
        <w:t> </w:t>
      </w:r>
    </w:p>
    <w:p w14:paraId="2B441C73" w14:textId="1E37C3B0" w:rsidR="00C9789E" w:rsidRPr="00C9789E" w:rsidRDefault="00C9789E" w:rsidP="00C9789E">
      <w:pPr>
        <w:spacing w:before="100" w:beforeAutospacing="1" w:after="100" w:afterAutospacing="1"/>
        <w:ind w:left="567" w:hanging="567"/>
        <w:rPr>
          <w:color w:val="000000"/>
        </w:rPr>
      </w:pPr>
      <w:r w:rsidRPr="00C9789E">
        <w:rPr>
          <w:color w:val="000000"/>
        </w:rPr>
        <w:t>Kochhar, R. (2023, March 1). </w:t>
      </w:r>
      <w:r w:rsidRPr="00C9789E">
        <w:rPr>
          <w:i/>
          <w:iCs/>
          <w:color w:val="000000"/>
        </w:rPr>
        <w:t>The enduring grip of the gender pay gap</w:t>
      </w:r>
      <w:r w:rsidRPr="00C9789E">
        <w:rPr>
          <w:color w:val="000000"/>
        </w:rPr>
        <w:t xml:space="preserve">. Pew Research Center’s Social &amp; Demographic Trends Project. </w:t>
      </w:r>
      <w:hyperlink r:id="rId32" w:history="1">
        <w:r w:rsidRPr="00C9789E">
          <w:rPr>
            <w:rStyle w:val="Hyperlink"/>
          </w:rPr>
          <w:t>https://www.pewresearch.org/social-trends/2023/03/01/the-enduring-grip-of-the-gender-pay-gap/</w:t>
        </w:r>
      </w:hyperlink>
      <w:r>
        <w:rPr>
          <w:color w:val="000000"/>
        </w:rPr>
        <w:t xml:space="preserve">  </w:t>
      </w:r>
      <w:r w:rsidRPr="00C9789E">
        <w:rPr>
          <w:color w:val="000000"/>
        </w:rPr>
        <w:t> </w:t>
      </w:r>
    </w:p>
    <w:p w14:paraId="6F0434A7" w14:textId="77777777" w:rsidR="00C9789E" w:rsidRPr="00C9789E" w:rsidRDefault="00C9789E" w:rsidP="00C9789E">
      <w:pPr>
        <w:spacing w:before="100" w:beforeAutospacing="1" w:after="100" w:afterAutospacing="1"/>
        <w:ind w:left="567" w:hanging="567"/>
        <w:rPr>
          <w:color w:val="000000"/>
        </w:rPr>
      </w:pPr>
      <w:r w:rsidRPr="00C9789E">
        <w:rPr>
          <w:color w:val="000000"/>
        </w:rPr>
        <w:lastRenderedPageBreak/>
        <w:t>LAING, D. (2011). </w:t>
      </w:r>
      <w:r w:rsidRPr="00C9789E">
        <w:rPr>
          <w:i/>
          <w:iCs/>
          <w:color w:val="000000"/>
        </w:rPr>
        <w:t>Labor Economics: Introduction to classic and the new Labor Economics</w:t>
      </w:r>
      <w:r w:rsidRPr="00C9789E">
        <w:rPr>
          <w:color w:val="000000"/>
        </w:rPr>
        <w:t>. W.W. Norton &amp; Company. </w:t>
      </w:r>
    </w:p>
    <w:p w14:paraId="0F64D272" w14:textId="741E9F07" w:rsidR="00C9789E" w:rsidRPr="00C9789E" w:rsidRDefault="00C9789E" w:rsidP="00C9789E">
      <w:pPr>
        <w:spacing w:before="100" w:beforeAutospacing="1" w:after="100" w:afterAutospacing="1"/>
        <w:ind w:left="567" w:hanging="567"/>
        <w:rPr>
          <w:color w:val="000000"/>
        </w:rPr>
      </w:pPr>
      <w:r w:rsidRPr="00C9789E">
        <w:rPr>
          <w:color w:val="000000"/>
        </w:rPr>
        <w:t>Miller, S. (2023, December 21). </w:t>
      </w:r>
      <w:r w:rsidRPr="00C9789E">
        <w:rPr>
          <w:i/>
          <w:iCs/>
          <w:color w:val="000000"/>
        </w:rPr>
        <w:t>Gender pay gap for executives grew during pandemic</w:t>
      </w:r>
      <w:r w:rsidRPr="00C9789E">
        <w:rPr>
          <w:color w:val="000000"/>
        </w:rPr>
        <w:t xml:space="preserve">. SHRM. </w:t>
      </w:r>
      <w:hyperlink r:id="rId33" w:history="1">
        <w:r w:rsidRPr="00C9789E">
          <w:rPr>
            <w:rStyle w:val="Hyperlink"/>
          </w:rPr>
          <w:t>https://www.shrm.org/topics-tools/news/benefits-compensation/gender-pay-gap-executives-grew-pandemic</w:t>
        </w:r>
      </w:hyperlink>
      <w:r>
        <w:rPr>
          <w:color w:val="000000"/>
        </w:rPr>
        <w:t xml:space="preserve"> </w:t>
      </w:r>
      <w:r w:rsidRPr="00C9789E">
        <w:rPr>
          <w:color w:val="000000"/>
        </w:rPr>
        <w:t> </w:t>
      </w:r>
    </w:p>
    <w:p w14:paraId="29EA28EC" w14:textId="33D25FAD" w:rsidR="00C9789E" w:rsidRPr="00C9789E" w:rsidRDefault="00C9789E" w:rsidP="00C9789E">
      <w:pPr>
        <w:spacing w:before="100" w:beforeAutospacing="1" w:after="100" w:afterAutospacing="1"/>
        <w:ind w:left="567" w:hanging="567"/>
        <w:rPr>
          <w:color w:val="000000"/>
        </w:rPr>
      </w:pPr>
      <w:r w:rsidRPr="00C9789E">
        <w:rPr>
          <w:color w:val="000000"/>
        </w:rPr>
        <w:t>National Partnership for Women &amp; Families. (2023, September). </w:t>
      </w:r>
      <w:r w:rsidRPr="00C9789E">
        <w:rPr>
          <w:i/>
          <w:iCs/>
          <w:color w:val="000000"/>
        </w:rPr>
        <w:t>America’s women and the wage gap</w:t>
      </w:r>
      <w:r w:rsidRPr="00C9789E">
        <w:rPr>
          <w:color w:val="000000"/>
        </w:rPr>
        <w:t xml:space="preserve">. National Partnership. </w:t>
      </w:r>
      <w:hyperlink r:id="rId34" w:history="1">
        <w:r w:rsidRPr="00C9789E">
          <w:rPr>
            <w:rStyle w:val="Hyperlink"/>
          </w:rPr>
          <w:t>https://nationalpartnership.org/wp-content/uploads/2023/02/americas-women-and-the-wage-gap.pdf</w:t>
        </w:r>
      </w:hyperlink>
      <w:r>
        <w:rPr>
          <w:color w:val="000000"/>
        </w:rPr>
        <w:t xml:space="preserve"> </w:t>
      </w:r>
      <w:r w:rsidRPr="00C9789E">
        <w:rPr>
          <w:color w:val="000000"/>
        </w:rPr>
        <w:t> </w:t>
      </w:r>
    </w:p>
    <w:p w14:paraId="1730A07B" w14:textId="29E3C810" w:rsidR="00C9789E" w:rsidRPr="00C9789E" w:rsidRDefault="00C9789E" w:rsidP="00C9789E">
      <w:pPr>
        <w:spacing w:before="100" w:beforeAutospacing="1" w:after="100" w:afterAutospacing="1"/>
        <w:ind w:left="567" w:hanging="567"/>
        <w:rPr>
          <w:color w:val="000000"/>
        </w:rPr>
      </w:pPr>
      <w:r w:rsidRPr="00C9789E">
        <w:rPr>
          <w:color w:val="000000"/>
        </w:rPr>
        <w:t>Schaeffer, K. (2023, September 27). </w:t>
      </w:r>
      <w:r w:rsidRPr="00C9789E">
        <w:rPr>
          <w:i/>
          <w:iCs/>
          <w:color w:val="000000"/>
        </w:rPr>
        <w:t>The data on women leaders</w:t>
      </w:r>
      <w:r w:rsidRPr="00C9789E">
        <w:rPr>
          <w:color w:val="000000"/>
        </w:rPr>
        <w:t xml:space="preserve">. Pew Research Center’s Social &amp; Demographic Trends Project. </w:t>
      </w:r>
      <w:hyperlink r:id="rId35" w:history="1">
        <w:r w:rsidRPr="00C9789E">
          <w:rPr>
            <w:rStyle w:val="Hyperlink"/>
          </w:rPr>
          <w:t>https://www.pewresearch.org/social-trends/fact-sheet/the-data-on-women-leaders/</w:t>
        </w:r>
      </w:hyperlink>
      <w:r>
        <w:rPr>
          <w:color w:val="000000"/>
        </w:rPr>
        <w:t xml:space="preserve"> </w:t>
      </w:r>
      <w:r w:rsidRPr="00C9789E">
        <w:rPr>
          <w:color w:val="000000"/>
        </w:rPr>
        <w:t> </w:t>
      </w:r>
    </w:p>
    <w:p w14:paraId="3F8951BF" w14:textId="181ED265" w:rsidR="00C9789E" w:rsidRPr="00C9789E" w:rsidRDefault="00C9789E" w:rsidP="00C9789E">
      <w:pPr>
        <w:spacing w:before="100" w:beforeAutospacing="1" w:after="100" w:afterAutospacing="1"/>
        <w:ind w:left="567" w:hanging="567"/>
        <w:rPr>
          <w:color w:val="000000"/>
        </w:rPr>
      </w:pPr>
      <w:proofErr w:type="spellStart"/>
      <w:r w:rsidRPr="00C9789E">
        <w:rPr>
          <w:color w:val="000000"/>
        </w:rPr>
        <w:t>Schieder</w:t>
      </w:r>
      <w:proofErr w:type="spellEnd"/>
      <w:r w:rsidRPr="00C9789E">
        <w:rPr>
          <w:color w:val="000000"/>
        </w:rPr>
        <w:t>, J., &amp; Gould, E. (2016, July 20). </w:t>
      </w:r>
      <w:r w:rsidRPr="00C9789E">
        <w:rPr>
          <w:i/>
          <w:iCs/>
          <w:color w:val="000000"/>
        </w:rPr>
        <w:t>“Women’s work” and the gender pay gap: How discrimination, societal norms, and other forces affect women’s occupational choices-and their pay</w:t>
      </w:r>
      <w:r w:rsidRPr="00C9789E">
        <w:rPr>
          <w:color w:val="000000"/>
        </w:rPr>
        <w:t xml:space="preserve">. Economic Policy Institute. </w:t>
      </w:r>
      <w:hyperlink r:id="rId36" w:history="1">
        <w:r w:rsidRPr="00C9789E">
          <w:rPr>
            <w:rStyle w:val="Hyperlink"/>
          </w:rPr>
          <w:t>https://www.epi.org/publication/womens-work-and-the-gender-pay-gap-how-discrimination-societal-norms-and-other-forces-affect-womens-occupational-choices-and-their-pay/</w:t>
        </w:r>
      </w:hyperlink>
      <w:r>
        <w:rPr>
          <w:color w:val="000000"/>
        </w:rPr>
        <w:t xml:space="preserve"> </w:t>
      </w:r>
      <w:r w:rsidRPr="00C9789E">
        <w:rPr>
          <w:color w:val="000000"/>
        </w:rPr>
        <w:t> </w:t>
      </w:r>
    </w:p>
    <w:p w14:paraId="1211D5AB" w14:textId="463F650C" w:rsidR="00C9789E" w:rsidRDefault="00C9789E" w:rsidP="00473401">
      <w:pPr>
        <w:spacing w:before="100" w:beforeAutospacing="1" w:after="100" w:afterAutospacing="1"/>
        <w:ind w:left="567" w:hanging="567"/>
        <w:rPr>
          <w:color w:val="000000"/>
        </w:rPr>
      </w:pPr>
      <w:proofErr w:type="spellStart"/>
      <w:r w:rsidRPr="00C9789E">
        <w:rPr>
          <w:color w:val="000000"/>
        </w:rPr>
        <w:t>Tani</w:t>
      </w:r>
      <w:proofErr w:type="spellEnd"/>
      <w:r w:rsidRPr="00C9789E">
        <w:rPr>
          <w:color w:val="000000"/>
        </w:rPr>
        <w:t>, M., Valentine, A., &amp; Kieran Sharpe, K. (2022, December). </w:t>
      </w:r>
      <w:r w:rsidRPr="00C9789E">
        <w:rPr>
          <w:i/>
          <w:iCs/>
          <w:color w:val="000000"/>
        </w:rPr>
        <w:t xml:space="preserve">The gender pay gap in the </w:t>
      </w:r>
      <w:proofErr w:type="spellStart"/>
      <w:r w:rsidRPr="00C9789E">
        <w:rPr>
          <w:i/>
          <w:iCs/>
          <w:color w:val="000000"/>
        </w:rPr>
        <w:t>Ceos’</w:t>
      </w:r>
      <w:proofErr w:type="spellEnd"/>
      <w:r w:rsidRPr="00C9789E">
        <w:rPr>
          <w:i/>
          <w:iCs/>
          <w:color w:val="000000"/>
        </w:rPr>
        <w:t xml:space="preserve"> labor market</w:t>
      </w:r>
      <w:r w:rsidRPr="00C9789E">
        <w:rPr>
          <w:color w:val="000000"/>
        </w:rPr>
        <w:t>. IZA Institute of Labor Economics</w:t>
      </w:r>
      <w:r w:rsidR="00473401">
        <w:rPr>
          <w:color w:val="000000"/>
        </w:rPr>
        <w:t xml:space="preserve">. </w:t>
      </w:r>
      <w:hyperlink r:id="rId37" w:history="1">
        <w:r w:rsidRPr="00C9789E">
          <w:rPr>
            <w:rStyle w:val="Hyperlink"/>
          </w:rPr>
          <w:t>https://docs.iza.org/dp15781.pdf</w:t>
        </w:r>
      </w:hyperlink>
      <w:r>
        <w:rPr>
          <w:color w:val="000000"/>
        </w:rPr>
        <w:t xml:space="preserve"> </w:t>
      </w:r>
      <w:r w:rsidRPr="00C9789E">
        <w:rPr>
          <w:color w:val="000000"/>
        </w:rPr>
        <w:t> </w:t>
      </w:r>
      <w:r>
        <w:rPr>
          <w:color w:val="000000"/>
        </w:rPr>
        <w:t xml:space="preserve"> </w:t>
      </w:r>
    </w:p>
    <w:p w14:paraId="59136319" w14:textId="215A8C4F" w:rsidR="00473401" w:rsidRPr="00473401" w:rsidRDefault="00473401" w:rsidP="00473401">
      <w:pPr>
        <w:spacing w:before="100" w:beforeAutospacing="1" w:after="100" w:afterAutospacing="1"/>
        <w:ind w:left="567" w:hanging="567"/>
        <w:rPr>
          <w:color w:val="000000"/>
        </w:rPr>
      </w:pPr>
      <w:r w:rsidRPr="00473401">
        <w:rPr>
          <w:color w:val="000000"/>
        </w:rPr>
        <w:t>U.S. EEOC. (n.d.). </w:t>
      </w:r>
      <w:r w:rsidRPr="00473401">
        <w:rPr>
          <w:i/>
          <w:iCs/>
          <w:color w:val="000000"/>
        </w:rPr>
        <w:t xml:space="preserve">3. who is protected from employment </w:t>
      </w:r>
      <w:proofErr w:type="gramStart"/>
      <w:r w:rsidRPr="00473401">
        <w:rPr>
          <w:i/>
          <w:iCs/>
          <w:color w:val="000000"/>
        </w:rPr>
        <w:t>discrimination?</w:t>
      </w:r>
      <w:r w:rsidRPr="00473401">
        <w:rPr>
          <w:color w:val="000000"/>
        </w:rPr>
        <w:t>.</w:t>
      </w:r>
      <w:proofErr w:type="gramEnd"/>
      <w:r w:rsidRPr="00473401">
        <w:rPr>
          <w:color w:val="000000"/>
        </w:rPr>
        <w:t xml:space="preserve"> US EEOC. </w:t>
      </w:r>
      <w:hyperlink r:id="rId38" w:history="1">
        <w:r w:rsidRPr="00473401">
          <w:rPr>
            <w:rStyle w:val="Hyperlink"/>
          </w:rPr>
          <w:t>https://www.eeoc.gov/employers/small-business/3-who-protected-employment-discrimination</w:t>
        </w:r>
      </w:hyperlink>
      <w:r>
        <w:rPr>
          <w:color w:val="000000"/>
        </w:rPr>
        <w:t xml:space="preserve"> </w:t>
      </w:r>
      <w:r w:rsidRPr="00473401">
        <w:rPr>
          <w:color w:val="000000"/>
        </w:rPr>
        <w:t> </w:t>
      </w:r>
    </w:p>
    <w:p w14:paraId="513ECD53" w14:textId="7FB83698" w:rsidR="00C9789E" w:rsidRPr="00C9789E" w:rsidRDefault="00C9789E" w:rsidP="00C9789E">
      <w:pPr>
        <w:spacing w:before="100" w:beforeAutospacing="1" w:after="100" w:afterAutospacing="1"/>
        <w:ind w:left="567" w:hanging="567"/>
        <w:rPr>
          <w:color w:val="000000"/>
        </w:rPr>
      </w:pPr>
      <w:r w:rsidRPr="00C9789E">
        <w:rPr>
          <w:color w:val="000000"/>
        </w:rPr>
        <w:t>U.S. Government Accountability Office. (2022, December 15). </w:t>
      </w:r>
      <w:r w:rsidRPr="00C9789E">
        <w:rPr>
          <w:i/>
          <w:iCs/>
          <w:color w:val="000000"/>
        </w:rPr>
        <w:t>Women in the workforce: The gender pay gap is greater for certain racial and ethnic groups and varies by education level</w:t>
      </w:r>
      <w:r w:rsidRPr="00C9789E">
        <w:rPr>
          <w:color w:val="000000"/>
        </w:rPr>
        <w:t xml:space="preserve">. Women in the Workforce: The Gender Pay Gap Is Greater for Certain Racial and Ethnic Groups and Varies by Education Level | U.S. GAO. </w:t>
      </w:r>
      <w:hyperlink r:id="rId39" w:history="1">
        <w:r w:rsidRPr="00C9789E">
          <w:rPr>
            <w:rStyle w:val="Hyperlink"/>
          </w:rPr>
          <w:t>https://www.gao.gov/products/gao-23-106041</w:t>
        </w:r>
      </w:hyperlink>
      <w:r>
        <w:rPr>
          <w:color w:val="000000"/>
        </w:rPr>
        <w:t xml:space="preserve"> </w:t>
      </w:r>
      <w:r w:rsidRPr="00C9789E">
        <w:rPr>
          <w:color w:val="000000"/>
        </w:rPr>
        <w:t> </w:t>
      </w:r>
    </w:p>
    <w:p w14:paraId="7157B893" w14:textId="525AB3E0" w:rsidR="00C9789E" w:rsidRPr="00C9789E" w:rsidRDefault="00C9789E" w:rsidP="00C9789E">
      <w:pPr>
        <w:spacing w:before="100" w:beforeAutospacing="1" w:after="100" w:afterAutospacing="1"/>
        <w:ind w:left="567" w:hanging="567"/>
        <w:rPr>
          <w:color w:val="000000"/>
        </w:rPr>
      </w:pPr>
      <w:r w:rsidRPr="00C9789E">
        <w:rPr>
          <w:color w:val="000000"/>
        </w:rPr>
        <w:t xml:space="preserve">Wilson, V., Miller, E., &amp; </w:t>
      </w:r>
      <w:proofErr w:type="spellStart"/>
      <w:r w:rsidRPr="00C9789E">
        <w:rPr>
          <w:color w:val="000000"/>
        </w:rPr>
        <w:t>Kassa</w:t>
      </w:r>
      <w:proofErr w:type="spellEnd"/>
      <w:r w:rsidRPr="00C9789E">
        <w:rPr>
          <w:color w:val="000000"/>
        </w:rPr>
        <w:t>, M. (2021a, June 8). </w:t>
      </w:r>
      <w:r w:rsidRPr="00C9789E">
        <w:rPr>
          <w:i/>
          <w:iCs/>
          <w:color w:val="000000"/>
        </w:rPr>
        <w:t>Racial representation in professional occupations: By the numbers</w:t>
      </w:r>
      <w:r w:rsidRPr="00C9789E">
        <w:rPr>
          <w:color w:val="000000"/>
        </w:rPr>
        <w:t xml:space="preserve">. Economic Policy Institute. </w:t>
      </w:r>
      <w:hyperlink r:id="rId40" w:history="1">
        <w:r w:rsidRPr="00C9789E">
          <w:rPr>
            <w:rStyle w:val="Hyperlink"/>
          </w:rPr>
          <w:t>https://www.epi.org/publication/racial-representation-prof-occ/</w:t>
        </w:r>
      </w:hyperlink>
      <w:r>
        <w:rPr>
          <w:color w:val="000000"/>
        </w:rPr>
        <w:t xml:space="preserve"> </w:t>
      </w:r>
      <w:r w:rsidRPr="00C9789E">
        <w:rPr>
          <w:color w:val="000000"/>
        </w:rPr>
        <w:t> </w:t>
      </w:r>
    </w:p>
    <w:p w14:paraId="4D50CDEC" w14:textId="0C7D63C4" w:rsidR="00C9789E" w:rsidRPr="00C9789E" w:rsidRDefault="00C9789E" w:rsidP="00C9789E">
      <w:pPr>
        <w:spacing w:before="100" w:beforeAutospacing="1" w:after="100" w:afterAutospacing="1"/>
        <w:ind w:left="567" w:hanging="567"/>
        <w:rPr>
          <w:color w:val="000000"/>
        </w:rPr>
      </w:pPr>
      <w:r w:rsidRPr="00C9789E">
        <w:rPr>
          <w:color w:val="000000"/>
        </w:rPr>
        <w:t xml:space="preserve">Wilson, V., Miller, E., &amp; </w:t>
      </w:r>
      <w:proofErr w:type="spellStart"/>
      <w:r w:rsidRPr="00C9789E">
        <w:rPr>
          <w:color w:val="000000"/>
        </w:rPr>
        <w:t>Kassa</w:t>
      </w:r>
      <w:proofErr w:type="spellEnd"/>
      <w:r w:rsidRPr="00C9789E">
        <w:rPr>
          <w:color w:val="000000"/>
        </w:rPr>
        <w:t>, M. (2021b, June 8). </w:t>
      </w:r>
      <w:r w:rsidRPr="00C9789E">
        <w:rPr>
          <w:i/>
          <w:iCs/>
          <w:color w:val="000000"/>
        </w:rPr>
        <w:t>Racial representation in professional occupations: By the numbers</w:t>
      </w:r>
      <w:r w:rsidRPr="00C9789E">
        <w:rPr>
          <w:color w:val="000000"/>
        </w:rPr>
        <w:t xml:space="preserve">. Economic Policy Institute. </w:t>
      </w:r>
      <w:hyperlink r:id="rId41" w:history="1">
        <w:r w:rsidRPr="00C9789E">
          <w:rPr>
            <w:rStyle w:val="Hyperlink"/>
          </w:rPr>
          <w:t>https://www.epi.org/publication/racial-representation-prof-occ/</w:t>
        </w:r>
      </w:hyperlink>
      <w:r>
        <w:rPr>
          <w:color w:val="000000"/>
        </w:rPr>
        <w:t xml:space="preserve"> </w:t>
      </w:r>
      <w:r w:rsidRPr="00C9789E">
        <w:rPr>
          <w:color w:val="000000"/>
        </w:rPr>
        <w:t> </w:t>
      </w:r>
    </w:p>
    <w:p w14:paraId="2F8B6A65" w14:textId="77777777" w:rsidR="004A3D0B" w:rsidRDefault="004A3D0B" w:rsidP="004A3D0B">
      <w:pPr>
        <w:rPr>
          <w:b/>
          <w:bCs/>
        </w:rPr>
      </w:pPr>
    </w:p>
    <w:p w14:paraId="6FEB216D" w14:textId="77777777" w:rsidR="004A3D0B" w:rsidRDefault="004A3D0B" w:rsidP="004A3D0B">
      <w:pPr>
        <w:rPr>
          <w:b/>
          <w:bCs/>
        </w:rPr>
      </w:pPr>
    </w:p>
    <w:p w14:paraId="62913511" w14:textId="77777777" w:rsidR="004A3D0B" w:rsidRDefault="004A3D0B" w:rsidP="004A3D0B">
      <w:pPr>
        <w:rPr>
          <w:b/>
          <w:bCs/>
        </w:rPr>
      </w:pPr>
    </w:p>
    <w:p w14:paraId="10C98E68" w14:textId="77ADB878" w:rsidR="004A3D0B" w:rsidRPr="00252B3E" w:rsidRDefault="004A3D0B" w:rsidP="004A3D0B">
      <w:pPr>
        <w:jc w:val="center"/>
        <w:rPr>
          <w:b/>
          <w:bCs/>
        </w:rPr>
      </w:pPr>
      <w:r w:rsidRPr="00252B3E">
        <w:rPr>
          <w:b/>
          <w:bCs/>
        </w:rPr>
        <w:t>Appendix</w:t>
      </w:r>
    </w:p>
    <w:p w14:paraId="1F68F3CA" w14:textId="77777777" w:rsidR="004A3D0B" w:rsidRDefault="004A3D0B" w:rsidP="004A3D0B"/>
    <w:p w14:paraId="185D5537" w14:textId="4EEB8F7E" w:rsidR="004A3D0B" w:rsidRPr="007F4A61" w:rsidRDefault="007F4A61" w:rsidP="004A3D0B">
      <w:pPr>
        <w:rPr>
          <w:b/>
          <w:bCs/>
        </w:rPr>
      </w:pPr>
      <w:r w:rsidRPr="007F4A61">
        <w:rPr>
          <w:b/>
          <w:bCs/>
        </w:rPr>
        <w:t xml:space="preserve">Appendix A- </w:t>
      </w:r>
      <w:r w:rsidR="004A3D0B" w:rsidRPr="007F4A61">
        <w:rPr>
          <w:b/>
          <w:bCs/>
        </w:rPr>
        <w:t>VP: Summary stats</w:t>
      </w:r>
    </w:p>
    <w:p w14:paraId="4F9AE7BC" w14:textId="77777777" w:rsidR="004A3D0B" w:rsidRDefault="004A3D0B" w:rsidP="004A3D0B">
      <w:r>
        <w:rPr>
          <w:noProof/>
        </w:rPr>
        <w:drawing>
          <wp:inline distT="0" distB="0" distL="0" distR="0" wp14:anchorId="13A30DED" wp14:editId="7159EDE0">
            <wp:extent cx="5486400" cy="272605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scree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486400" cy="2726055"/>
                    </a:xfrm>
                    <a:prstGeom prst="rect">
                      <a:avLst/>
                    </a:prstGeom>
                  </pic:spPr>
                </pic:pic>
              </a:graphicData>
            </a:graphic>
          </wp:inline>
        </w:drawing>
      </w:r>
    </w:p>
    <w:p w14:paraId="04B8FF73" w14:textId="77777777" w:rsidR="004A3D0B" w:rsidRDefault="004A3D0B" w:rsidP="004A3D0B"/>
    <w:p w14:paraId="73B6B978" w14:textId="77777777" w:rsidR="004A3D0B" w:rsidRDefault="004A3D0B" w:rsidP="004A3D0B"/>
    <w:p w14:paraId="43F62003" w14:textId="77777777" w:rsidR="004A3D0B" w:rsidRDefault="004A3D0B" w:rsidP="004A3D0B"/>
    <w:p w14:paraId="5436F0D3" w14:textId="4E2E5667" w:rsidR="004A3D0B" w:rsidRPr="007F4A61" w:rsidRDefault="007F4A61" w:rsidP="004A3D0B">
      <w:pPr>
        <w:rPr>
          <w:b/>
          <w:bCs/>
        </w:rPr>
      </w:pPr>
      <w:r w:rsidRPr="007F4A61">
        <w:rPr>
          <w:b/>
          <w:bCs/>
        </w:rPr>
        <w:t>Appendix B-</w:t>
      </w:r>
      <w:r w:rsidR="004A3D0B" w:rsidRPr="007F4A61">
        <w:rPr>
          <w:b/>
          <w:bCs/>
        </w:rPr>
        <w:t>CFO Summary Stats</w:t>
      </w:r>
    </w:p>
    <w:p w14:paraId="5AC1B168" w14:textId="77777777" w:rsidR="004A3D0B" w:rsidRDefault="004A3D0B" w:rsidP="004A3D0B">
      <w:r>
        <w:rPr>
          <w:noProof/>
        </w:rPr>
        <w:drawing>
          <wp:inline distT="0" distB="0" distL="0" distR="0" wp14:anchorId="22078DBB" wp14:editId="16D51361">
            <wp:extent cx="5486400" cy="312991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486400" cy="3129915"/>
                    </a:xfrm>
                    <a:prstGeom prst="rect">
                      <a:avLst/>
                    </a:prstGeom>
                  </pic:spPr>
                </pic:pic>
              </a:graphicData>
            </a:graphic>
          </wp:inline>
        </w:drawing>
      </w:r>
    </w:p>
    <w:p w14:paraId="53BFCC0E" w14:textId="77777777" w:rsidR="004A3D0B" w:rsidRDefault="004A3D0B" w:rsidP="004A3D0B"/>
    <w:p w14:paraId="000416CC" w14:textId="77777777" w:rsidR="004A3D0B" w:rsidRDefault="004A3D0B" w:rsidP="004A3D0B"/>
    <w:p w14:paraId="6BE7200E" w14:textId="77777777" w:rsidR="007F4A61" w:rsidRDefault="007F4A61" w:rsidP="004A3D0B"/>
    <w:p w14:paraId="67E9630F" w14:textId="77777777" w:rsidR="007F4A61" w:rsidRDefault="007F4A61" w:rsidP="004A3D0B"/>
    <w:p w14:paraId="728AEB6B" w14:textId="77777777" w:rsidR="007F4A61" w:rsidRDefault="007F4A61" w:rsidP="004A3D0B"/>
    <w:p w14:paraId="14A393C2" w14:textId="77777777" w:rsidR="007F4A61" w:rsidRDefault="007F4A61" w:rsidP="004A3D0B"/>
    <w:p w14:paraId="37EB3E31" w14:textId="5795E270" w:rsidR="004A3D0B" w:rsidRPr="007F4A61" w:rsidRDefault="007F4A61" w:rsidP="004A3D0B">
      <w:pPr>
        <w:rPr>
          <w:b/>
          <w:bCs/>
        </w:rPr>
      </w:pPr>
      <w:r w:rsidRPr="007F4A61">
        <w:rPr>
          <w:b/>
          <w:bCs/>
        </w:rPr>
        <w:t xml:space="preserve">Appendix C- </w:t>
      </w:r>
      <w:r w:rsidR="004A3D0B" w:rsidRPr="007F4A61">
        <w:rPr>
          <w:b/>
          <w:bCs/>
        </w:rPr>
        <w:t>CEO Summary stats</w:t>
      </w:r>
    </w:p>
    <w:p w14:paraId="56BDAC7A" w14:textId="77777777" w:rsidR="004A3D0B" w:rsidRDefault="004A3D0B" w:rsidP="004A3D0B">
      <w:r>
        <w:rPr>
          <w:noProof/>
        </w:rPr>
        <w:drawing>
          <wp:inline distT="0" distB="0" distL="0" distR="0" wp14:anchorId="07553EEB" wp14:editId="6C5B6634">
            <wp:extent cx="5486400" cy="3206750"/>
            <wp:effectExtent l="0" t="0" r="0" b="0"/>
            <wp:docPr id="11"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486400" cy="3206750"/>
                    </a:xfrm>
                    <a:prstGeom prst="rect">
                      <a:avLst/>
                    </a:prstGeom>
                  </pic:spPr>
                </pic:pic>
              </a:graphicData>
            </a:graphic>
          </wp:inline>
        </w:drawing>
      </w:r>
    </w:p>
    <w:p w14:paraId="458EA162" w14:textId="77777777" w:rsidR="004A3D0B" w:rsidRDefault="004A3D0B" w:rsidP="004A3D0B">
      <w:pPr>
        <w:spacing w:before="100" w:beforeAutospacing="1" w:after="100" w:afterAutospacing="1" w:line="480" w:lineRule="auto"/>
      </w:pPr>
    </w:p>
    <w:p w14:paraId="0BD1F702" w14:textId="2B593CC5" w:rsidR="004A3D0B" w:rsidRPr="007F4A61" w:rsidRDefault="007F4A61" w:rsidP="007F4A61">
      <w:pPr>
        <w:spacing w:line="480" w:lineRule="auto"/>
        <w:rPr>
          <w:b/>
          <w:bCs/>
        </w:rPr>
      </w:pPr>
      <w:r w:rsidRPr="007F4A61">
        <w:rPr>
          <w:b/>
          <w:bCs/>
        </w:rPr>
        <w:t xml:space="preserve">Appendix D- </w:t>
      </w:r>
      <w:r w:rsidR="004A3D0B" w:rsidRPr="007F4A61">
        <w:rPr>
          <w:b/>
          <w:bCs/>
        </w:rPr>
        <w:t>VP Log regression</w:t>
      </w:r>
    </w:p>
    <w:p w14:paraId="10FDC95E" w14:textId="77777777" w:rsidR="004A3D0B" w:rsidRDefault="004A3D0B" w:rsidP="007F4A61">
      <w:pPr>
        <w:spacing w:line="480" w:lineRule="auto"/>
      </w:pPr>
      <w:r>
        <w:rPr>
          <w:noProof/>
        </w:rPr>
        <w:drawing>
          <wp:inline distT="0" distB="0" distL="0" distR="0" wp14:anchorId="096CD8DF" wp14:editId="2FC89FC8">
            <wp:extent cx="4659086" cy="3039191"/>
            <wp:effectExtent l="0" t="0" r="0" b="0"/>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scree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156" cy="3044455"/>
                    </a:xfrm>
                    <a:prstGeom prst="rect">
                      <a:avLst/>
                    </a:prstGeom>
                  </pic:spPr>
                </pic:pic>
              </a:graphicData>
            </a:graphic>
          </wp:inline>
        </w:drawing>
      </w:r>
    </w:p>
    <w:p w14:paraId="6833D949" w14:textId="77777777" w:rsidR="007F4A61" w:rsidRDefault="007F4A61" w:rsidP="004A3D0B">
      <w:pPr>
        <w:spacing w:before="100" w:beforeAutospacing="1" w:after="100" w:afterAutospacing="1" w:line="480" w:lineRule="auto"/>
      </w:pPr>
    </w:p>
    <w:p w14:paraId="1A0A1A0A" w14:textId="597A54C8" w:rsidR="004A3D0B" w:rsidRPr="007F4A61" w:rsidRDefault="007F4A61" w:rsidP="007F4A61">
      <w:pPr>
        <w:spacing w:before="100" w:beforeAutospacing="1" w:line="480" w:lineRule="auto"/>
        <w:rPr>
          <w:b/>
          <w:bCs/>
        </w:rPr>
      </w:pPr>
      <w:r w:rsidRPr="007F4A61">
        <w:rPr>
          <w:b/>
          <w:bCs/>
        </w:rPr>
        <w:lastRenderedPageBreak/>
        <w:t xml:space="preserve">Appendix E- </w:t>
      </w:r>
      <w:r w:rsidR="004A3D0B" w:rsidRPr="007F4A61">
        <w:rPr>
          <w:b/>
          <w:bCs/>
        </w:rPr>
        <w:t xml:space="preserve">CFO log regression </w:t>
      </w:r>
    </w:p>
    <w:p w14:paraId="2C5A5E43" w14:textId="77777777" w:rsidR="00425754" w:rsidRDefault="004A3D0B" w:rsidP="00114871">
      <w:pPr>
        <w:spacing w:after="100" w:afterAutospacing="1" w:line="480" w:lineRule="auto"/>
        <w:rPr>
          <w:b/>
          <w:bCs/>
        </w:rPr>
      </w:pPr>
      <w:r>
        <w:rPr>
          <w:noProof/>
        </w:rPr>
        <w:drawing>
          <wp:inline distT="0" distB="0" distL="0" distR="0" wp14:anchorId="3EA67B0C" wp14:editId="7A10BE05">
            <wp:extent cx="5158154" cy="3124743"/>
            <wp:effectExtent l="0" t="0" r="0" b="0"/>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scree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61050" cy="3126497"/>
                    </a:xfrm>
                    <a:prstGeom prst="rect">
                      <a:avLst/>
                    </a:prstGeom>
                  </pic:spPr>
                </pic:pic>
              </a:graphicData>
            </a:graphic>
          </wp:inline>
        </w:drawing>
      </w:r>
    </w:p>
    <w:p w14:paraId="65268A1F" w14:textId="73AF6FA1" w:rsidR="00C9789E" w:rsidRPr="007F4A61" w:rsidRDefault="007F4A61" w:rsidP="00114871">
      <w:pPr>
        <w:spacing w:after="100" w:afterAutospacing="1" w:line="480" w:lineRule="auto"/>
      </w:pPr>
      <w:r w:rsidRPr="007F4A61">
        <w:rPr>
          <w:b/>
          <w:bCs/>
        </w:rPr>
        <w:t xml:space="preserve">Appendix F- </w:t>
      </w:r>
      <w:r w:rsidR="004A3D0B" w:rsidRPr="007F4A61">
        <w:rPr>
          <w:b/>
          <w:bCs/>
        </w:rPr>
        <w:t>CEO log regression</w:t>
      </w:r>
      <w:r w:rsidR="004A3D0B">
        <w:t xml:space="preserve"> </w:t>
      </w:r>
      <w:r w:rsidR="004A3D0B">
        <w:rPr>
          <w:noProof/>
        </w:rPr>
        <w:drawing>
          <wp:inline distT="0" distB="0" distL="0" distR="0" wp14:anchorId="78A7AD2E" wp14:editId="53ABC781">
            <wp:extent cx="5486400" cy="360172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3601720"/>
                    </a:xfrm>
                    <a:prstGeom prst="rect">
                      <a:avLst/>
                    </a:prstGeom>
                  </pic:spPr>
                </pic:pic>
              </a:graphicData>
            </a:graphic>
          </wp:inline>
        </w:drawing>
      </w:r>
      <w:r w:rsidR="004A3D0B">
        <w:t xml:space="preserve"> </w:t>
      </w:r>
    </w:p>
    <w:sectPr w:rsidR="00C9789E" w:rsidRPr="007F4A61" w:rsidSect="00026159">
      <w:footerReference w:type="even" r:id="rId48"/>
      <w:footerReference w:type="default" r:id="rId49"/>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BEA60" w14:textId="77777777" w:rsidR="002D6BE7" w:rsidRDefault="002D6BE7" w:rsidP="00DE03FF">
      <w:r>
        <w:separator/>
      </w:r>
    </w:p>
  </w:endnote>
  <w:endnote w:type="continuationSeparator" w:id="0">
    <w:p w14:paraId="49D467F6" w14:textId="77777777" w:rsidR="002D6BE7" w:rsidRDefault="002D6BE7" w:rsidP="00DE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7081779"/>
      <w:docPartObj>
        <w:docPartGallery w:val="Page Numbers (Bottom of Page)"/>
        <w:docPartUnique/>
      </w:docPartObj>
    </w:sdtPr>
    <w:sdtEndPr>
      <w:rPr>
        <w:rStyle w:val="PageNumber"/>
      </w:rPr>
    </w:sdtEndPr>
    <w:sdtContent>
      <w:p w14:paraId="6E009EF0" w14:textId="733093D6" w:rsidR="00DE03FF" w:rsidRDefault="00DE03FF" w:rsidP="000261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9FC976" w14:textId="77777777" w:rsidR="00DE03FF" w:rsidRDefault="00DE03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138286"/>
      <w:docPartObj>
        <w:docPartGallery w:val="Page Numbers (Bottom of Page)"/>
        <w:docPartUnique/>
      </w:docPartObj>
    </w:sdtPr>
    <w:sdtEndPr>
      <w:rPr>
        <w:rStyle w:val="PageNumber"/>
      </w:rPr>
    </w:sdtEndPr>
    <w:sdtContent>
      <w:p w14:paraId="72C956D9" w14:textId="4B407846" w:rsidR="00026159" w:rsidRDefault="00026159" w:rsidP="00A162F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4BF8AF" w14:textId="77777777" w:rsidR="00DE03FF" w:rsidRDefault="00DE03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28A99" w14:textId="77777777" w:rsidR="002D6BE7" w:rsidRDefault="002D6BE7" w:rsidP="00DE03FF">
      <w:r>
        <w:separator/>
      </w:r>
    </w:p>
  </w:footnote>
  <w:footnote w:type="continuationSeparator" w:id="0">
    <w:p w14:paraId="32BA4EC6" w14:textId="77777777" w:rsidR="002D6BE7" w:rsidRDefault="002D6BE7" w:rsidP="00DE03FF">
      <w:r>
        <w:continuationSeparator/>
      </w:r>
    </w:p>
  </w:footnote>
  <w:footnote w:id="1">
    <w:p w14:paraId="5804FA11" w14:textId="069C0679" w:rsidR="00107431" w:rsidRPr="00107431" w:rsidRDefault="00107431">
      <w:pPr>
        <w:pStyle w:val="FootnoteText"/>
        <w:rPr>
          <w:rFonts w:ascii="Times New Roman" w:hAnsi="Times New Roman" w:cs="Times New Roman"/>
        </w:rPr>
      </w:pPr>
      <w:r w:rsidRPr="00107431">
        <w:rPr>
          <w:rStyle w:val="FootnoteReference"/>
          <w:rFonts w:ascii="Times New Roman" w:hAnsi="Times New Roman" w:cs="Times New Roman"/>
        </w:rPr>
        <w:footnoteRef/>
      </w:r>
      <w:r w:rsidRPr="00107431">
        <w:rPr>
          <w:rFonts w:ascii="Times New Roman" w:hAnsi="Times New Roman" w:cs="Times New Roman"/>
        </w:rPr>
        <w:t xml:space="preserve"> </w:t>
      </w:r>
      <w:proofErr w:type="spellStart"/>
      <w:r w:rsidRPr="00107431">
        <w:rPr>
          <w:rFonts w:ascii="Times New Roman" w:hAnsi="Times New Roman" w:cs="Times New Roman"/>
          <w:color w:val="000000"/>
        </w:rPr>
        <w:t>Aragão</w:t>
      </w:r>
      <w:proofErr w:type="spellEnd"/>
      <w:r w:rsidRPr="00107431">
        <w:rPr>
          <w:rFonts w:ascii="Times New Roman" w:hAnsi="Times New Roman" w:cs="Times New Roman"/>
          <w:color w:val="000000"/>
        </w:rPr>
        <w:t>, C. (2023, March 1). </w:t>
      </w:r>
      <w:r w:rsidRPr="00107431">
        <w:rPr>
          <w:rFonts w:ascii="Times New Roman" w:hAnsi="Times New Roman" w:cs="Times New Roman"/>
          <w:i/>
          <w:iCs/>
          <w:color w:val="000000"/>
        </w:rPr>
        <w:t>Gender pay gap in U.S. hasn’t changed much in two decades</w:t>
      </w:r>
      <w:r w:rsidRPr="00107431">
        <w:rPr>
          <w:rFonts w:ascii="Times New Roman" w:hAnsi="Times New Roman" w:cs="Times New Roman"/>
          <w:color w:val="000000"/>
        </w:rPr>
        <w:t xml:space="preserve">. Pew Research Center. </w:t>
      </w:r>
      <w:hyperlink r:id="rId1" w:history="1">
        <w:r w:rsidRPr="00107431">
          <w:rPr>
            <w:rStyle w:val="Hyperlink"/>
            <w:rFonts w:ascii="Times New Roman" w:hAnsi="Times New Roman" w:cs="Times New Roman"/>
          </w:rPr>
          <w:t>https://www.pewresearch.org/short-reads/2023/03/01/gender-pay-gap-facts/</w:t>
        </w:r>
      </w:hyperlink>
    </w:p>
  </w:footnote>
  <w:footnote w:id="2">
    <w:p w14:paraId="1CED77CB" w14:textId="22EA5D5F" w:rsidR="00107431" w:rsidRPr="00107431" w:rsidRDefault="00107431" w:rsidP="00107431">
      <w:pPr>
        <w:ind w:left="567" w:hanging="567"/>
        <w:rPr>
          <w:color w:val="000000"/>
          <w:sz w:val="20"/>
          <w:szCs w:val="20"/>
        </w:rPr>
      </w:pPr>
      <w:r w:rsidRPr="00107431">
        <w:rPr>
          <w:rStyle w:val="FootnoteReference"/>
          <w:sz w:val="20"/>
          <w:szCs w:val="20"/>
        </w:rPr>
        <w:footnoteRef/>
      </w:r>
      <w:r w:rsidRPr="00107431">
        <w:rPr>
          <w:sz w:val="20"/>
          <w:szCs w:val="20"/>
        </w:rPr>
        <w:t xml:space="preserve"> </w:t>
      </w:r>
      <w:r w:rsidRPr="00107431">
        <w:rPr>
          <w:color w:val="000000"/>
          <w:sz w:val="20"/>
          <w:szCs w:val="20"/>
        </w:rPr>
        <w:t>Miller, S. (2023, December 21). </w:t>
      </w:r>
      <w:r w:rsidRPr="00107431">
        <w:rPr>
          <w:i/>
          <w:iCs/>
          <w:color w:val="000000"/>
          <w:sz w:val="20"/>
          <w:szCs w:val="20"/>
        </w:rPr>
        <w:t>Gender pay gap for executives grew during pandemic</w:t>
      </w:r>
      <w:r w:rsidRPr="00107431">
        <w:rPr>
          <w:color w:val="000000"/>
          <w:sz w:val="20"/>
          <w:szCs w:val="20"/>
        </w:rPr>
        <w:t xml:space="preserve">. SHRM. </w:t>
      </w:r>
      <w:hyperlink r:id="rId2" w:history="1">
        <w:r w:rsidRPr="00107431">
          <w:rPr>
            <w:rStyle w:val="Hyperlink"/>
            <w:sz w:val="20"/>
            <w:szCs w:val="20"/>
          </w:rPr>
          <w:t>https://www.shrm.org/topics-tools/news/benefits-compensation/gender-pay-gap-executives-grew-pandemic</w:t>
        </w:r>
      </w:hyperlink>
      <w:r w:rsidRPr="00107431">
        <w:rPr>
          <w:color w:val="000000"/>
          <w:sz w:val="20"/>
          <w:szCs w:val="20"/>
        </w:rPr>
        <w:t xml:space="preserve">  </w:t>
      </w:r>
    </w:p>
  </w:footnote>
  <w:footnote w:id="3">
    <w:p w14:paraId="02CA6A5C" w14:textId="0DF578A6" w:rsidR="006243A1" w:rsidRPr="00BE14FA" w:rsidRDefault="006243A1" w:rsidP="00BE14FA">
      <w:pPr>
        <w:ind w:left="567" w:hanging="567"/>
        <w:rPr>
          <w:color w:val="000000"/>
        </w:rPr>
      </w:pPr>
      <w:r>
        <w:rPr>
          <w:rStyle w:val="FootnoteReference"/>
        </w:rPr>
        <w:footnoteRef/>
      </w:r>
      <w:r w:rsidR="00BB5AF9">
        <w:rPr>
          <w:color w:val="1B1B1B"/>
          <w:shd w:val="clear" w:color="auto" w:fill="FFFFFF"/>
        </w:rPr>
        <w:t xml:space="preserve"> </w:t>
      </w:r>
      <w:r w:rsidR="00BE14FA" w:rsidRPr="00BE14FA">
        <w:rPr>
          <w:color w:val="000000"/>
          <w:sz w:val="20"/>
          <w:szCs w:val="20"/>
        </w:rPr>
        <w:t>U.S. Government Accountability Office. (2022, December 15). </w:t>
      </w:r>
      <w:r w:rsidR="00BE14FA" w:rsidRPr="00BE14FA">
        <w:rPr>
          <w:i/>
          <w:iCs/>
          <w:color w:val="000000"/>
          <w:sz w:val="20"/>
          <w:szCs w:val="20"/>
        </w:rPr>
        <w:t>Women in the workforce: The gender pay gap is greater for certain racial and ethnic groups and varies by education level</w:t>
      </w:r>
      <w:r w:rsidR="00BE14FA" w:rsidRPr="00BE14FA">
        <w:rPr>
          <w:color w:val="000000"/>
          <w:sz w:val="20"/>
          <w:szCs w:val="20"/>
        </w:rPr>
        <w:t>. Women in the Workforce: The Gender Pay Gap Is</w:t>
      </w:r>
      <w:r w:rsidR="00BE14FA" w:rsidRPr="00C9789E">
        <w:rPr>
          <w:color w:val="000000"/>
        </w:rPr>
        <w:t xml:space="preserve"> </w:t>
      </w:r>
      <w:r w:rsidR="00BE14FA" w:rsidRPr="00BE14FA">
        <w:rPr>
          <w:color w:val="000000"/>
          <w:sz w:val="20"/>
          <w:szCs w:val="20"/>
        </w:rPr>
        <w:t xml:space="preserve">Greater for Certain Racial and Ethnic Groups and Varies by Education Level | U.S. GAO. </w:t>
      </w:r>
      <w:hyperlink r:id="rId3" w:history="1">
        <w:r w:rsidR="00BE14FA" w:rsidRPr="00BE14FA">
          <w:rPr>
            <w:rStyle w:val="Hyperlink"/>
            <w:sz w:val="20"/>
            <w:szCs w:val="20"/>
          </w:rPr>
          <w:t>https://www.gao.gov/products/gao-23-106041</w:t>
        </w:r>
      </w:hyperlink>
      <w:r w:rsidR="00BE14FA" w:rsidRPr="00BE14FA">
        <w:rPr>
          <w:color w:val="000000"/>
          <w:sz w:val="20"/>
          <w:szCs w:val="20"/>
        </w:rPr>
        <w:t xml:space="preserve">  </w:t>
      </w:r>
    </w:p>
  </w:footnote>
  <w:footnote w:id="4">
    <w:p w14:paraId="46840F7B" w14:textId="62769265" w:rsidR="006243A1" w:rsidRPr="00BE14FA" w:rsidRDefault="006243A1" w:rsidP="00BE14FA">
      <w:pPr>
        <w:ind w:left="567" w:hanging="567"/>
        <w:rPr>
          <w:color w:val="000000"/>
        </w:rPr>
      </w:pPr>
      <w:r>
        <w:rPr>
          <w:rStyle w:val="FootnoteReference"/>
        </w:rPr>
        <w:footnoteRef/>
      </w:r>
      <w:r w:rsidR="00BB5AF9">
        <w:t xml:space="preserve"> </w:t>
      </w:r>
      <w:proofErr w:type="spellStart"/>
      <w:r w:rsidR="00BE14FA" w:rsidRPr="00BE14FA">
        <w:rPr>
          <w:color w:val="000000"/>
          <w:sz w:val="20"/>
          <w:szCs w:val="20"/>
        </w:rPr>
        <w:t>Blau</w:t>
      </w:r>
      <w:proofErr w:type="spellEnd"/>
      <w:r w:rsidR="00BE14FA" w:rsidRPr="00BE14FA">
        <w:rPr>
          <w:color w:val="000000"/>
          <w:sz w:val="20"/>
          <w:szCs w:val="20"/>
        </w:rPr>
        <w:t>, F. D., &amp; Kahn, L. M. (2017, September). </w:t>
      </w:r>
      <w:r w:rsidR="00BE14FA" w:rsidRPr="00BE14FA">
        <w:rPr>
          <w:i/>
          <w:iCs/>
          <w:color w:val="000000"/>
          <w:sz w:val="20"/>
          <w:szCs w:val="20"/>
        </w:rPr>
        <w:t>The gender wage gap: Extent, trends, and explanations</w:t>
      </w:r>
      <w:r w:rsidR="00BE14FA" w:rsidRPr="00BE14FA">
        <w:rPr>
          <w:color w:val="000000"/>
          <w:sz w:val="20"/>
          <w:szCs w:val="20"/>
        </w:rPr>
        <w:t xml:space="preserve">. Journal of Economic Literature. </w:t>
      </w:r>
      <w:hyperlink r:id="rId4" w:history="1">
        <w:r w:rsidR="00BE14FA" w:rsidRPr="00BE14FA">
          <w:rPr>
            <w:rStyle w:val="Hyperlink"/>
            <w:sz w:val="20"/>
            <w:szCs w:val="20"/>
          </w:rPr>
          <w:t>https://www.aeaweb.org/articles?id=10.1257%2Fjel.20160995</w:t>
        </w:r>
      </w:hyperlink>
      <w:r w:rsidR="00BE14FA">
        <w:rPr>
          <w:color w:val="000000"/>
        </w:rPr>
        <w:t xml:space="preserve"> </w:t>
      </w:r>
      <w:r w:rsidR="00BE14FA" w:rsidRPr="00C9789E">
        <w:rPr>
          <w:color w:val="000000"/>
        </w:rPr>
        <w:t> </w:t>
      </w:r>
    </w:p>
  </w:footnote>
  <w:footnote w:id="5">
    <w:p w14:paraId="08E6A557" w14:textId="5F307E9F" w:rsidR="006243A1" w:rsidRPr="00BE14FA" w:rsidRDefault="006243A1" w:rsidP="00BE14FA">
      <w:pPr>
        <w:ind w:left="567" w:hanging="567"/>
        <w:rPr>
          <w:color w:val="000000"/>
        </w:rPr>
      </w:pPr>
      <w:r>
        <w:rPr>
          <w:rStyle w:val="FootnoteReference"/>
        </w:rPr>
        <w:footnoteRef/>
      </w:r>
      <w:r>
        <w:t xml:space="preserve"> </w:t>
      </w:r>
      <w:proofErr w:type="spellStart"/>
      <w:r w:rsidR="00BE14FA" w:rsidRPr="00BE14FA">
        <w:rPr>
          <w:color w:val="000000"/>
          <w:sz w:val="20"/>
          <w:szCs w:val="20"/>
        </w:rPr>
        <w:t>Schieder</w:t>
      </w:r>
      <w:proofErr w:type="spellEnd"/>
      <w:r w:rsidR="00BE14FA" w:rsidRPr="00BE14FA">
        <w:rPr>
          <w:color w:val="000000"/>
          <w:sz w:val="20"/>
          <w:szCs w:val="20"/>
        </w:rPr>
        <w:t>, J., &amp; Gould, E. (2016, July 20). </w:t>
      </w:r>
      <w:r w:rsidR="00BE14FA" w:rsidRPr="00BE14FA">
        <w:rPr>
          <w:i/>
          <w:iCs/>
          <w:color w:val="000000"/>
          <w:sz w:val="20"/>
          <w:szCs w:val="20"/>
        </w:rPr>
        <w:t>“Women’s work” and the gender pay gap: How discrimination, societal norms, and other forces affect women’s occupational choices-and their pay</w:t>
      </w:r>
      <w:r w:rsidR="00BE14FA" w:rsidRPr="00BE14FA">
        <w:rPr>
          <w:color w:val="000000"/>
          <w:sz w:val="20"/>
          <w:szCs w:val="20"/>
        </w:rPr>
        <w:t xml:space="preserve">. Economic Policy Institute. </w:t>
      </w:r>
      <w:hyperlink r:id="rId5" w:history="1">
        <w:r w:rsidR="00BE14FA" w:rsidRPr="00BE14FA">
          <w:rPr>
            <w:rStyle w:val="Hyperlink"/>
            <w:sz w:val="20"/>
            <w:szCs w:val="20"/>
          </w:rPr>
          <w:t>https://www.epi.org/publication/womens-work-and-the-gender-pay-gap-how-discrimination-societal-norms-and-other-forces-affect-womens-occupational-choices-and-their-pay/</w:t>
        </w:r>
      </w:hyperlink>
      <w:r w:rsidR="00BE14FA">
        <w:rPr>
          <w:color w:val="000000"/>
        </w:rPr>
        <w:t xml:space="preserve"> </w:t>
      </w:r>
    </w:p>
  </w:footnote>
  <w:footnote w:id="6">
    <w:p w14:paraId="47C80F18" w14:textId="77777777" w:rsidR="00BE14FA" w:rsidRPr="00BE14FA" w:rsidRDefault="006243A1" w:rsidP="00BE14FA">
      <w:pPr>
        <w:spacing w:after="100" w:afterAutospacing="1"/>
        <w:ind w:left="567" w:hanging="567"/>
        <w:rPr>
          <w:color w:val="000000"/>
          <w:sz w:val="20"/>
          <w:szCs w:val="20"/>
        </w:rPr>
      </w:pPr>
      <w:r>
        <w:rPr>
          <w:rStyle w:val="FootnoteReference"/>
        </w:rPr>
        <w:footnoteRef/>
      </w:r>
      <w:r>
        <w:t xml:space="preserve"> </w:t>
      </w:r>
      <w:proofErr w:type="spellStart"/>
      <w:r w:rsidR="00BE14FA" w:rsidRPr="00BE14FA">
        <w:rPr>
          <w:color w:val="000000"/>
          <w:sz w:val="20"/>
          <w:szCs w:val="20"/>
        </w:rPr>
        <w:t>Blau</w:t>
      </w:r>
      <w:proofErr w:type="spellEnd"/>
      <w:r w:rsidR="00BE14FA" w:rsidRPr="00BE14FA">
        <w:rPr>
          <w:color w:val="000000"/>
          <w:sz w:val="20"/>
          <w:szCs w:val="20"/>
        </w:rPr>
        <w:t>, F. D., &amp; Kahn, L. M. (2017, September). </w:t>
      </w:r>
      <w:r w:rsidR="00BE14FA" w:rsidRPr="00BE14FA">
        <w:rPr>
          <w:i/>
          <w:iCs/>
          <w:color w:val="000000"/>
          <w:sz w:val="20"/>
          <w:szCs w:val="20"/>
        </w:rPr>
        <w:t>The gender wage gap: Extent, trends, and explanations</w:t>
      </w:r>
      <w:r w:rsidR="00BE14FA" w:rsidRPr="00BE14FA">
        <w:rPr>
          <w:color w:val="000000"/>
          <w:sz w:val="20"/>
          <w:szCs w:val="20"/>
        </w:rPr>
        <w:t xml:space="preserve">. Journal of Economic Literature. </w:t>
      </w:r>
      <w:hyperlink r:id="rId6" w:history="1">
        <w:r w:rsidR="00BE14FA" w:rsidRPr="00BE14FA">
          <w:rPr>
            <w:rStyle w:val="Hyperlink"/>
            <w:sz w:val="20"/>
            <w:szCs w:val="20"/>
          </w:rPr>
          <w:t>https://www.aeaweb.org/articles?id=10.1257%2Fjel.20160995</w:t>
        </w:r>
      </w:hyperlink>
      <w:r w:rsidR="00BE14FA" w:rsidRPr="00BE14FA">
        <w:rPr>
          <w:color w:val="000000"/>
          <w:sz w:val="20"/>
          <w:szCs w:val="20"/>
        </w:rPr>
        <w:t xml:space="preserve">  </w:t>
      </w:r>
    </w:p>
    <w:p w14:paraId="2344C0A0" w14:textId="60F7F2D2" w:rsidR="006243A1" w:rsidRDefault="006243A1">
      <w:pPr>
        <w:pStyle w:val="FootnoteText"/>
      </w:pPr>
    </w:p>
  </w:footnote>
  <w:footnote w:id="7">
    <w:p w14:paraId="73111BFB" w14:textId="77777777" w:rsidR="00430B63" w:rsidRPr="00BE14FA" w:rsidRDefault="00430B63" w:rsidP="00430B63">
      <w:pPr>
        <w:ind w:left="567" w:hanging="567"/>
        <w:rPr>
          <w:color w:val="000000"/>
        </w:rPr>
      </w:pPr>
      <w:r>
        <w:rPr>
          <w:rStyle w:val="FootnoteReference"/>
        </w:rPr>
        <w:footnoteRef/>
      </w:r>
      <w:r>
        <w:t xml:space="preserve"> </w:t>
      </w:r>
      <w:r w:rsidRPr="00BE14FA">
        <w:rPr>
          <w:color w:val="000000"/>
          <w:sz w:val="20"/>
          <w:szCs w:val="20"/>
        </w:rPr>
        <w:t>National Partnership for Women &amp; Families. (2023, September). </w:t>
      </w:r>
      <w:r w:rsidRPr="00BE14FA">
        <w:rPr>
          <w:i/>
          <w:iCs/>
          <w:color w:val="000000"/>
          <w:sz w:val="20"/>
          <w:szCs w:val="20"/>
        </w:rPr>
        <w:t>America’s women and the wage gap</w:t>
      </w:r>
      <w:r w:rsidRPr="00BE14FA">
        <w:rPr>
          <w:color w:val="000000"/>
          <w:sz w:val="20"/>
          <w:szCs w:val="20"/>
        </w:rPr>
        <w:t xml:space="preserve">. National Partnership. </w:t>
      </w:r>
      <w:hyperlink r:id="rId7" w:history="1">
        <w:r w:rsidRPr="00BE14FA">
          <w:rPr>
            <w:rStyle w:val="Hyperlink"/>
            <w:sz w:val="20"/>
            <w:szCs w:val="20"/>
          </w:rPr>
          <w:t>https://nationalpartnership.org/wp-content/uploads/2023/02/americas-women-and-the-wage-gap.pdf</w:t>
        </w:r>
      </w:hyperlink>
      <w:r w:rsidRPr="00BE14FA">
        <w:rPr>
          <w:color w:val="000000"/>
          <w:sz w:val="20"/>
          <w:szCs w:val="20"/>
        </w:rPr>
        <w:t xml:space="preserve">  </w:t>
      </w:r>
    </w:p>
  </w:footnote>
  <w:footnote w:id="8">
    <w:p w14:paraId="24CE9962" w14:textId="77777777" w:rsidR="00BE14FA" w:rsidRPr="00C9789E" w:rsidRDefault="00E6114F" w:rsidP="00BE14FA">
      <w:pPr>
        <w:ind w:left="567" w:hanging="567"/>
        <w:rPr>
          <w:color w:val="000000"/>
        </w:rPr>
      </w:pPr>
      <w:r>
        <w:rPr>
          <w:rStyle w:val="FootnoteReference"/>
        </w:rPr>
        <w:footnoteRef/>
      </w:r>
      <w:r>
        <w:t xml:space="preserve"> </w:t>
      </w:r>
      <w:r w:rsidR="00BE14FA" w:rsidRPr="00BE14FA">
        <w:rPr>
          <w:color w:val="000000"/>
          <w:sz w:val="20"/>
          <w:szCs w:val="20"/>
        </w:rPr>
        <w:t>Kochhar, R. (2023, March 1). </w:t>
      </w:r>
      <w:r w:rsidR="00BE14FA" w:rsidRPr="00BE14FA">
        <w:rPr>
          <w:i/>
          <w:iCs/>
          <w:color w:val="000000"/>
          <w:sz w:val="20"/>
          <w:szCs w:val="20"/>
        </w:rPr>
        <w:t>The enduring grip of the gender pay gap</w:t>
      </w:r>
      <w:r w:rsidR="00BE14FA" w:rsidRPr="00BE14FA">
        <w:rPr>
          <w:color w:val="000000"/>
          <w:sz w:val="20"/>
          <w:szCs w:val="20"/>
        </w:rPr>
        <w:t xml:space="preserve">. Pew Research Center’s Social &amp; Demographic Trends Project. </w:t>
      </w:r>
      <w:hyperlink r:id="rId8" w:history="1">
        <w:r w:rsidR="00BE14FA" w:rsidRPr="00BE14FA">
          <w:rPr>
            <w:rStyle w:val="Hyperlink"/>
            <w:sz w:val="20"/>
            <w:szCs w:val="20"/>
          </w:rPr>
          <w:t>https://www.pewresearch.org/social-trends/2023/03/01/the-enduring-grip-of-the-gend</w:t>
        </w:r>
        <w:r w:rsidR="00BE14FA" w:rsidRPr="00BE14FA">
          <w:rPr>
            <w:rStyle w:val="Hyperlink"/>
            <w:sz w:val="20"/>
            <w:szCs w:val="20"/>
          </w:rPr>
          <w:t>e</w:t>
        </w:r>
        <w:r w:rsidR="00BE14FA" w:rsidRPr="00BE14FA">
          <w:rPr>
            <w:rStyle w:val="Hyperlink"/>
            <w:sz w:val="20"/>
            <w:szCs w:val="20"/>
          </w:rPr>
          <w:t>r-pay-gap/</w:t>
        </w:r>
      </w:hyperlink>
      <w:r w:rsidR="00BE14FA">
        <w:rPr>
          <w:color w:val="000000"/>
        </w:rPr>
        <w:t xml:space="preserve">  </w:t>
      </w:r>
      <w:r w:rsidR="00BE14FA" w:rsidRPr="00C9789E">
        <w:rPr>
          <w:color w:val="000000"/>
        </w:rPr>
        <w:t> </w:t>
      </w:r>
    </w:p>
    <w:p w14:paraId="62217D98" w14:textId="24DF0F4F" w:rsidR="00E6114F" w:rsidRDefault="00E6114F">
      <w:pPr>
        <w:pStyle w:val="FootnoteText"/>
      </w:pPr>
    </w:p>
  </w:footnote>
  <w:footnote w:id="9">
    <w:p w14:paraId="6664E03C" w14:textId="295F4EC4" w:rsidR="00E6114F" w:rsidRPr="00BE14FA" w:rsidRDefault="00E6114F" w:rsidP="00BE14FA">
      <w:pPr>
        <w:ind w:left="567" w:hanging="567"/>
        <w:rPr>
          <w:color w:val="000000"/>
        </w:rPr>
      </w:pPr>
      <w:r>
        <w:rPr>
          <w:rStyle w:val="FootnoteReference"/>
        </w:rPr>
        <w:footnoteRef/>
      </w:r>
      <w:r>
        <w:t xml:space="preserve"> </w:t>
      </w:r>
      <w:proofErr w:type="spellStart"/>
      <w:r w:rsidR="00BE14FA" w:rsidRPr="00BE14FA">
        <w:rPr>
          <w:color w:val="000000"/>
          <w:sz w:val="20"/>
          <w:szCs w:val="20"/>
        </w:rPr>
        <w:t>Schieder</w:t>
      </w:r>
      <w:proofErr w:type="spellEnd"/>
      <w:r w:rsidR="00BE14FA" w:rsidRPr="00BE14FA">
        <w:rPr>
          <w:color w:val="000000"/>
          <w:sz w:val="20"/>
          <w:szCs w:val="20"/>
        </w:rPr>
        <w:t>, J., &amp; Gould, E. (2016, July 20). </w:t>
      </w:r>
      <w:r w:rsidR="00BE14FA" w:rsidRPr="00BE14FA">
        <w:rPr>
          <w:i/>
          <w:iCs/>
          <w:color w:val="000000"/>
          <w:sz w:val="20"/>
          <w:szCs w:val="20"/>
        </w:rPr>
        <w:t>“Women’s work” and the gender pay gap: How discrimination, societal norms, and other forces affect women’s occupational choices-and their pay</w:t>
      </w:r>
      <w:r w:rsidR="00BE14FA" w:rsidRPr="00BE14FA">
        <w:rPr>
          <w:color w:val="000000"/>
          <w:sz w:val="20"/>
          <w:szCs w:val="20"/>
        </w:rPr>
        <w:t xml:space="preserve">. Economic Policy Institute. </w:t>
      </w:r>
      <w:hyperlink r:id="rId9" w:history="1">
        <w:r w:rsidR="00BE14FA" w:rsidRPr="00BE14FA">
          <w:rPr>
            <w:rStyle w:val="Hyperlink"/>
            <w:sz w:val="20"/>
            <w:szCs w:val="20"/>
          </w:rPr>
          <w:t>https://www.epi.org/publication/womens-work-and-the-gender-pay-gap-how-discrimination-societal-norms-and-other-forces-affect-womens-occupational-choices-and-their-pay/</w:t>
        </w:r>
      </w:hyperlink>
      <w:r w:rsidR="00BE14FA">
        <w:rPr>
          <w:color w:val="000000"/>
        </w:rPr>
        <w:t xml:space="preserve"> </w:t>
      </w:r>
      <w:r w:rsidR="00BE14FA" w:rsidRPr="00C9789E">
        <w:rPr>
          <w:color w:val="000000"/>
        </w:rPr>
        <w:t> </w:t>
      </w:r>
    </w:p>
  </w:footnote>
  <w:footnote w:id="10">
    <w:p w14:paraId="319FCEF2" w14:textId="6B8A07EF" w:rsidR="00BE14FA" w:rsidRPr="00BE14FA" w:rsidRDefault="00E6114F" w:rsidP="00BE14FA">
      <w:pPr>
        <w:ind w:left="567" w:hanging="567"/>
        <w:rPr>
          <w:color w:val="000000"/>
          <w:sz w:val="20"/>
          <w:szCs w:val="20"/>
        </w:rPr>
      </w:pPr>
      <w:r>
        <w:rPr>
          <w:rStyle w:val="FootnoteReference"/>
        </w:rPr>
        <w:footnoteRef/>
      </w:r>
      <w:r w:rsidR="00446B87">
        <w:rPr>
          <w:color w:val="000000"/>
        </w:rPr>
        <w:t xml:space="preserve"> </w:t>
      </w:r>
      <w:proofErr w:type="spellStart"/>
      <w:r w:rsidR="00BE14FA" w:rsidRPr="00BE14FA">
        <w:rPr>
          <w:color w:val="000000"/>
          <w:sz w:val="20"/>
          <w:szCs w:val="20"/>
        </w:rPr>
        <w:t>Schieder</w:t>
      </w:r>
      <w:proofErr w:type="spellEnd"/>
      <w:r w:rsidR="00BE14FA" w:rsidRPr="00BE14FA">
        <w:rPr>
          <w:color w:val="000000"/>
          <w:sz w:val="20"/>
          <w:szCs w:val="20"/>
        </w:rPr>
        <w:t>, J., &amp; Gould, E. (2016, July 20). </w:t>
      </w:r>
      <w:r w:rsidR="00BE14FA" w:rsidRPr="00BE14FA">
        <w:rPr>
          <w:i/>
          <w:iCs/>
          <w:color w:val="000000"/>
          <w:sz w:val="20"/>
          <w:szCs w:val="20"/>
        </w:rPr>
        <w:t>“Women’s work” and the gender pay gap: How discrimination, societal norms, and other forces affect women’s occupational choices-and their pay</w:t>
      </w:r>
      <w:r w:rsidR="00BE14FA" w:rsidRPr="00BE14FA">
        <w:rPr>
          <w:color w:val="000000"/>
          <w:sz w:val="20"/>
          <w:szCs w:val="20"/>
        </w:rPr>
        <w:t xml:space="preserve">. Economic Policy Institute. </w:t>
      </w:r>
      <w:hyperlink r:id="rId10" w:history="1">
        <w:r w:rsidR="00BE14FA" w:rsidRPr="00BE14FA">
          <w:rPr>
            <w:rStyle w:val="Hyperlink"/>
            <w:sz w:val="20"/>
            <w:szCs w:val="20"/>
          </w:rPr>
          <w:t>https://www.epi.org/publication/womens-work-and-the-gender-pay-gap-how-discrimination-societal-norms-and-other-forces-affect-womens-occupational-choices-and-their-pay/</w:t>
        </w:r>
      </w:hyperlink>
      <w:r w:rsidR="00BE14FA" w:rsidRPr="00BE14FA">
        <w:rPr>
          <w:color w:val="000000"/>
          <w:sz w:val="20"/>
          <w:szCs w:val="20"/>
        </w:rPr>
        <w:t xml:space="preserve">  </w:t>
      </w:r>
    </w:p>
    <w:p w14:paraId="69812634" w14:textId="5AD2E298" w:rsidR="00E6114F" w:rsidRDefault="00E6114F">
      <w:pPr>
        <w:pStyle w:val="FootnoteText"/>
      </w:pPr>
    </w:p>
  </w:footnote>
  <w:footnote w:id="11">
    <w:p w14:paraId="0D7BC93D" w14:textId="77777777" w:rsidR="00BE14FA" w:rsidRPr="00C9789E" w:rsidRDefault="00E6114F" w:rsidP="00BE14FA">
      <w:pPr>
        <w:ind w:left="567" w:hanging="567"/>
        <w:rPr>
          <w:color w:val="000000"/>
        </w:rPr>
      </w:pPr>
      <w:r>
        <w:rPr>
          <w:rStyle w:val="FootnoteReference"/>
        </w:rPr>
        <w:footnoteRef/>
      </w:r>
      <w:r>
        <w:t xml:space="preserve"> </w:t>
      </w:r>
      <w:proofErr w:type="spellStart"/>
      <w:r w:rsidR="00BE14FA" w:rsidRPr="00BE14FA">
        <w:rPr>
          <w:color w:val="000000"/>
          <w:sz w:val="20"/>
          <w:szCs w:val="20"/>
        </w:rPr>
        <w:t>Bisesti</w:t>
      </w:r>
      <w:proofErr w:type="spellEnd"/>
      <w:r w:rsidR="00BE14FA" w:rsidRPr="00BE14FA">
        <w:rPr>
          <w:color w:val="000000"/>
          <w:sz w:val="20"/>
          <w:szCs w:val="20"/>
        </w:rPr>
        <w:t>, E., &amp; García, M. (2022, October 18). </w:t>
      </w:r>
      <w:r w:rsidR="00BE14FA" w:rsidRPr="00BE14FA">
        <w:rPr>
          <w:i/>
          <w:iCs/>
          <w:color w:val="000000"/>
          <w:sz w:val="20"/>
          <w:szCs w:val="20"/>
        </w:rPr>
        <w:t>How race and education affect the gender pay gap</w:t>
      </w:r>
      <w:r w:rsidR="00BE14FA" w:rsidRPr="00BE14FA">
        <w:rPr>
          <w:color w:val="000000"/>
          <w:sz w:val="20"/>
          <w:szCs w:val="20"/>
        </w:rPr>
        <w:t xml:space="preserve">. Syracuse </w:t>
      </w:r>
      <w:proofErr w:type="gramStart"/>
      <w:r w:rsidR="00BE14FA" w:rsidRPr="00BE14FA">
        <w:rPr>
          <w:color w:val="000000"/>
          <w:sz w:val="20"/>
          <w:szCs w:val="20"/>
        </w:rPr>
        <w:t>University .</w:t>
      </w:r>
      <w:proofErr w:type="gramEnd"/>
      <w:r w:rsidR="00BE14FA" w:rsidRPr="00BE14FA">
        <w:rPr>
          <w:color w:val="000000"/>
          <w:sz w:val="20"/>
          <w:szCs w:val="20"/>
        </w:rPr>
        <w:t xml:space="preserve"> </w:t>
      </w:r>
      <w:hyperlink r:id="rId11" w:history="1">
        <w:r w:rsidR="00BE14FA" w:rsidRPr="00BE14FA">
          <w:rPr>
            <w:rStyle w:val="Hyperlink"/>
            <w:sz w:val="20"/>
            <w:szCs w:val="20"/>
          </w:rPr>
          <w:t>https://surface.syr.edu/cgi/viewcontent.cgi?article=1194&amp;context=lerner</w:t>
        </w:r>
      </w:hyperlink>
      <w:r w:rsidR="00BE14FA">
        <w:rPr>
          <w:color w:val="000000"/>
        </w:rPr>
        <w:t xml:space="preserve"> </w:t>
      </w:r>
      <w:r w:rsidR="00BE14FA" w:rsidRPr="00C9789E">
        <w:rPr>
          <w:color w:val="000000"/>
        </w:rPr>
        <w:t> </w:t>
      </w:r>
    </w:p>
    <w:p w14:paraId="33D6F521" w14:textId="60E3E8FF" w:rsidR="00E6114F" w:rsidRPr="00E6114F" w:rsidRDefault="00E6114F" w:rsidP="00E6114F">
      <w:pPr>
        <w:rPr>
          <w:color w:val="000000"/>
        </w:rPr>
      </w:pPr>
    </w:p>
  </w:footnote>
  <w:footnote w:id="12">
    <w:p w14:paraId="6231F85F" w14:textId="7C06B8AC" w:rsidR="009052E2" w:rsidRPr="000921D9" w:rsidRDefault="009052E2" w:rsidP="000921D9">
      <w:pPr>
        <w:ind w:left="567" w:hanging="567"/>
        <w:rPr>
          <w:color w:val="000000"/>
        </w:rPr>
      </w:pPr>
      <w:r>
        <w:rPr>
          <w:rStyle w:val="FootnoteReference"/>
        </w:rPr>
        <w:footnoteRef/>
      </w:r>
      <w:r w:rsidRPr="00850EC7">
        <w:rPr>
          <w:color w:val="000000" w:themeColor="text1"/>
        </w:rPr>
        <w:t xml:space="preserve"> </w:t>
      </w:r>
      <w:proofErr w:type="spellStart"/>
      <w:r w:rsidR="000921D9" w:rsidRPr="000921D9">
        <w:rPr>
          <w:color w:val="000000"/>
          <w:sz w:val="20"/>
          <w:szCs w:val="20"/>
        </w:rPr>
        <w:t>Blau</w:t>
      </w:r>
      <w:proofErr w:type="spellEnd"/>
      <w:r w:rsidR="000921D9" w:rsidRPr="000921D9">
        <w:rPr>
          <w:color w:val="000000"/>
          <w:sz w:val="20"/>
          <w:szCs w:val="20"/>
        </w:rPr>
        <w:t>, F. D., &amp; Kahn, L. M. (2017, September). </w:t>
      </w:r>
      <w:r w:rsidR="000921D9" w:rsidRPr="000921D9">
        <w:rPr>
          <w:i/>
          <w:iCs/>
          <w:color w:val="000000"/>
          <w:sz w:val="20"/>
          <w:szCs w:val="20"/>
        </w:rPr>
        <w:t>The gender wage gap: Extent, trends, and explanations</w:t>
      </w:r>
      <w:r w:rsidR="000921D9" w:rsidRPr="000921D9">
        <w:rPr>
          <w:color w:val="000000"/>
          <w:sz w:val="20"/>
          <w:szCs w:val="20"/>
        </w:rPr>
        <w:t xml:space="preserve">. Journal of Economic Literature. </w:t>
      </w:r>
      <w:hyperlink r:id="rId12" w:history="1">
        <w:r w:rsidR="000921D9" w:rsidRPr="000921D9">
          <w:rPr>
            <w:rStyle w:val="Hyperlink"/>
            <w:sz w:val="20"/>
            <w:szCs w:val="20"/>
          </w:rPr>
          <w:t>https://www.aeaweb.org/articles?id=10.1257%2Fjel.20160995</w:t>
        </w:r>
      </w:hyperlink>
      <w:r w:rsidR="000921D9" w:rsidRPr="000921D9">
        <w:rPr>
          <w:color w:val="000000"/>
          <w:sz w:val="20"/>
          <w:szCs w:val="20"/>
        </w:rPr>
        <w:t xml:space="preserve">  </w:t>
      </w:r>
    </w:p>
  </w:footnote>
  <w:footnote w:id="13">
    <w:p w14:paraId="6A6DC25D" w14:textId="14FE4FD1" w:rsidR="00E6114F" w:rsidRDefault="00E6114F">
      <w:pPr>
        <w:pStyle w:val="FootnoteText"/>
      </w:pPr>
      <w:r w:rsidRPr="000921D9">
        <w:rPr>
          <w:rStyle w:val="FootnoteReference"/>
          <w:rFonts w:ascii="Times New Roman" w:hAnsi="Times New Roman" w:cs="Times New Roman"/>
        </w:rPr>
        <w:footnoteRef/>
      </w:r>
      <w:r w:rsidRPr="000921D9">
        <w:rPr>
          <w:rFonts w:ascii="Times New Roman" w:hAnsi="Times New Roman" w:cs="Times New Roman"/>
        </w:rPr>
        <w:t xml:space="preserve"> </w:t>
      </w:r>
      <w:r w:rsidR="000921D9" w:rsidRPr="000921D9">
        <w:rPr>
          <w:rFonts w:ascii="Times New Roman" w:hAnsi="Times New Roman" w:cs="Times New Roman"/>
          <w:color w:val="000000"/>
        </w:rPr>
        <w:t>Schaeffer, K. (2023, September 27). </w:t>
      </w:r>
      <w:r w:rsidR="000921D9" w:rsidRPr="000921D9">
        <w:rPr>
          <w:rFonts w:ascii="Times New Roman" w:hAnsi="Times New Roman" w:cs="Times New Roman"/>
          <w:i/>
          <w:iCs/>
          <w:color w:val="000000"/>
        </w:rPr>
        <w:t>The data on women leaders</w:t>
      </w:r>
      <w:r w:rsidR="000921D9" w:rsidRPr="000921D9">
        <w:rPr>
          <w:rFonts w:ascii="Times New Roman" w:hAnsi="Times New Roman" w:cs="Times New Roman"/>
          <w:color w:val="000000"/>
        </w:rPr>
        <w:t xml:space="preserve">. Pew Research Center’s Social &amp; Demographic Trends Project. </w:t>
      </w:r>
      <w:hyperlink r:id="rId13" w:history="1">
        <w:r w:rsidR="000921D9" w:rsidRPr="000921D9">
          <w:rPr>
            <w:rStyle w:val="Hyperlink"/>
            <w:rFonts w:ascii="Times New Roman" w:hAnsi="Times New Roman" w:cs="Times New Roman"/>
          </w:rPr>
          <w:t>https://www.pewresearch.org/social-trends/fact-sheet/the-data-on-women-leaders/</w:t>
        </w:r>
      </w:hyperlink>
    </w:p>
  </w:footnote>
  <w:footnote w:id="14">
    <w:p w14:paraId="268C0D59" w14:textId="2162636E" w:rsidR="00E6114F" w:rsidRPr="000921D9" w:rsidRDefault="00E6114F" w:rsidP="000921D9">
      <w:pPr>
        <w:ind w:left="567" w:hanging="567"/>
        <w:rPr>
          <w:color w:val="000000"/>
        </w:rPr>
      </w:pPr>
      <w:r w:rsidRPr="000921D9">
        <w:rPr>
          <w:rStyle w:val="FootnoteReference"/>
          <w:sz w:val="20"/>
          <w:szCs w:val="20"/>
        </w:rPr>
        <w:footnoteRef/>
      </w:r>
      <w:r>
        <w:t xml:space="preserve"> </w:t>
      </w:r>
      <w:r w:rsidR="000921D9" w:rsidRPr="000921D9">
        <w:rPr>
          <w:color w:val="000000"/>
          <w:sz w:val="20"/>
          <w:szCs w:val="20"/>
        </w:rPr>
        <w:t xml:space="preserve">Wilson, V., Miller, E., &amp; </w:t>
      </w:r>
      <w:proofErr w:type="spellStart"/>
      <w:r w:rsidR="000921D9" w:rsidRPr="000921D9">
        <w:rPr>
          <w:color w:val="000000"/>
          <w:sz w:val="20"/>
          <w:szCs w:val="20"/>
        </w:rPr>
        <w:t>Kassa</w:t>
      </w:r>
      <w:proofErr w:type="spellEnd"/>
      <w:r w:rsidR="000921D9" w:rsidRPr="000921D9">
        <w:rPr>
          <w:color w:val="000000"/>
          <w:sz w:val="20"/>
          <w:szCs w:val="20"/>
        </w:rPr>
        <w:t>, M. (2021a, June 8). </w:t>
      </w:r>
      <w:r w:rsidR="000921D9" w:rsidRPr="000921D9">
        <w:rPr>
          <w:i/>
          <w:iCs/>
          <w:color w:val="000000"/>
          <w:sz w:val="20"/>
          <w:szCs w:val="20"/>
        </w:rPr>
        <w:t>Racial representation in professional occupations: By the numbers</w:t>
      </w:r>
      <w:r w:rsidR="000921D9" w:rsidRPr="000921D9">
        <w:rPr>
          <w:color w:val="000000"/>
          <w:sz w:val="20"/>
          <w:szCs w:val="20"/>
        </w:rPr>
        <w:t xml:space="preserve">. Economic Policy Institute. </w:t>
      </w:r>
      <w:hyperlink r:id="rId14" w:history="1">
        <w:r w:rsidR="000921D9" w:rsidRPr="000921D9">
          <w:rPr>
            <w:rStyle w:val="Hyperlink"/>
            <w:sz w:val="20"/>
            <w:szCs w:val="20"/>
          </w:rPr>
          <w:t>https://www.epi.org/publication/racial-representation-prof-occ/</w:t>
        </w:r>
      </w:hyperlink>
      <w:r w:rsidR="000921D9">
        <w:rPr>
          <w:color w:val="000000"/>
        </w:rPr>
        <w:t xml:space="preserve"> </w:t>
      </w:r>
      <w:r w:rsidR="000921D9" w:rsidRPr="00C9789E">
        <w:rPr>
          <w:color w:val="000000"/>
        </w:rPr>
        <w:t> </w:t>
      </w:r>
    </w:p>
  </w:footnote>
  <w:footnote w:id="15">
    <w:p w14:paraId="64AA44F3" w14:textId="1E26FEF7" w:rsidR="00E6114F" w:rsidRPr="003B7134" w:rsidRDefault="00E6114F" w:rsidP="003B7134">
      <w:pPr>
        <w:ind w:left="567" w:hanging="567"/>
        <w:rPr>
          <w:color w:val="000000"/>
          <w:sz w:val="20"/>
          <w:szCs w:val="20"/>
        </w:rPr>
      </w:pPr>
      <w:r>
        <w:rPr>
          <w:rStyle w:val="FootnoteReference"/>
        </w:rPr>
        <w:footnoteRef/>
      </w:r>
      <w:r>
        <w:t xml:space="preserve"> </w:t>
      </w:r>
      <w:proofErr w:type="spellStart"/>
      <w:r w:rsidR="003B7134" w:rsidRPr="003B7134">
        <w:rPr>
          <w:color w:val="000000"/>
          <w:sz w:val="20"/>
          <w:szCs w:val="20"/>
        </w:rPr>
        <w:t>Tani</w:t>
      </w:r>
      <w:proofErr w:type="spellEnd"/>
      <w:r w:rsidR="003B7134" w:rsidRPr="003B7134">
        <w:rPr>
          <w:color w:val="000000"/>
          <w:sz w:val="20"/>
          <w:szCs w:val="20"/>
        </w:rPr>
        <w:t>, M., Valentine, A., &amp; Kieran Sharpe, K. (2022, December). </w:t>
      </w:r>
      <w:r w:rsidR="003B7134" w:rsidRPr="003B7134">
        <w:rPr>
          <w:i/>
          <w:iCs/>
          <w:color w:val="000000"/>
          <w:sz w:val="20"/>
          <w:szCs w:val="20"/>
        </w:rPr>
        <w:t xml:space="preserve">The gender pay gap in the </w:t>
      </w:r>
      <w:proofErr w:type="spellStart"/>
      <w:r w:rsidR="003B7134" w:rsidRPr="003B7134">
        <w:rPr>
          <w:i/>
          <w:iCs/>
          <w:color w:val="000000"/>
          <w:sz w:val="20"/>
          <w:szCs w:val="20"/>
        </w:rPr>
        <w:t>Ceos’</w:t>
      </w:r>
      <w:proofErr w:type="spellEnd"/>
      <w:r w:rsidR="003B7134" w:rsidRPr="003B7134">
        <w:rPr>
          <w:i/>
          <w:iCs/>
          <w:color w:val="000000"/>
          <w:sz w:val="20"/>
          <w:szCs w:val="20"/>
        </w:rPr>
        <w:t xml:space="preserve"> labor market</w:t>
      </w:r>
      <w:r w:rsidR="003B7134" w:rsidRPr="003B7134">
        <w:rPr>
          <w:color w:val="000000"/>
          <w:sz w:val="20"/>
          <w:szCs w:val="20"/>
        </w:rPr>
        <w:t xml:space="preserve">. IZA Institute of Labor Economics. </w:t>
      </w:r>
      <w:hyperlink r:id="rId15" w:history="1">
        <w:r w:rsidR="003B7134" w:rsidRPr="003B7134">
          <w:rPr>
            <w:rStyle w:val="Hyperlink"/>
            <w:sz w:val="20"/>
            <w:szCs w:val="20"/>
          </w:rPr>
          <w:t>https://docs.iza.org/dp15781.pdf</w:t>
        </w:r>
      </w:hyperlink>
      <w:r w:rsidR="003B7134" w:rsidRPr="003B7134">
        <w:rPr>
          <w:color w:val="000000"/>
          <w:sz w:val="20"/>
          <w:szCs w:val="20"/>
        </w:rPr>
        <w:t xml:space="preserve"> </w:t>
      </w:r>
    </w:p>
  </w:footnote>
  <w:footnote w:id="16">
    <w:p w14:paraId="26367F88" w14:textId="4D94072E" w:rsidR="00E6114F" w:rsidRPr="005704CC" w:rsidRDefault="00E6114F" w:rsidP="005704CC">
      <w:pPr>
        <w:ind w:left="567" w:hanging="567"/>
        <w:rPr>
          <w:color w:val="000000"/>
          <w:sz w:val="20"/>
          <w:szCs w:val="20"/>
        </w:rPr>
      </w:pPr>
      <w:r>
        <w:rPr>
          <w:rStyle w:val="FootnoteReference"/>
        </w:rPr>
        <w:footnoteRef/>
      </w:r>
      <w:r w:rsidRPr="003B7134">
        <w:rPr>
          <w:sz w:val="20"/>
          <w:szCs w:val="20"/>
        </w:rPr>
        <w:t xml:space="preserve"> </w:t>
      </w:r>
      <w:r w:rsidR="003B7134" w:rsidRPr="003B7134">
        <w:rPr>
          <w:color w:val="000000"/>
          <w:sz w:val="20"/>
          <w:szCs w:val="20"/>
        </w:rPr>
        <w:t>Keller, W., Molina, T., &amp; Olney, W. (2020). </w:t>
      </w:r>
      <w:r w:rsidR="003B7134" w:rsidRPr="003B7134">
        <w:rPr>
          <w:i/>
          <w:iCs/>
          <w:color w:val="000000"/>
          <w:sz w:val="20"/>
          <w:szCs w:val="20"/>
        </w:rPr>
        <w:t>The gender gap among top business executives</w:t>
      </w:r>
      <w:r w:rsidR="003B7134" w:rsidRPr="003B7134">
        <w:rPr>
          <w:color w:val="000000"/>
          <w:sz w:val="20"/>
          <w:szCs w:val="20"/>
        </w:rPr>
        <w:t xml:space="preserve">. NBER. </w:t>
      </w:r>
      <w:r w:rsidR="003B7134" w:rsidRPr="003B7134">
        <w:rPr>
          <w:sz w:val="20"/>
          <w:szCs w:val="20"/>
        </w:rPr>
        <w:fldChar w:fldCharType="begin"/>
      </w:r>
      <w:r w:rsidR="003B7134" w:rsidRPr="003B7134">
        <w:rPr>
          <w:sz w:val="20"/>
          <w:szCs w:val="20"/>
        </w:rPr>
        <w:instrText xml:space="preserve"> HYPERLINK "https://www.nber.org/system/files/working_papers/w28216/w28216.pdf" </w:instrText>
      </w:r>
      <w:r w:rsidR="003B7134" w:rsidRPr="003B7134">
        <w:rPr>
          <w:sz w:val="20"/>
          <w:szCs w:val="20"/>
        </w:rPr>
        <w:fldChar w:fldCharType="separate"/>
      </w:r>
      <w:r w:rsidR="003B7134" w:rsidRPr="003B7134">
        <w:rPr>
          <w:rStyle w:val="Hyperlink"/>
          <w:sz w:val="20"/>
          <w:szCs w:val="20"/>
        </w:rPr>
        <w:t>https://www.nber.org/system/files/working_papers/w28216/w28216.pdf</w:t>
      </w:r>
      <w:r w:rsidR="003B7134" w:rsidRPr="003B7134">
        <w:rPr>
          <w:rStyle w:val="Hyperlink"/>
          <w:sz w:val="20"/>
          <w:szCs w:val="20"/>
        </w:rPr>
        <w:fldChar w:fldCharType="end"/>
      </w:r>
      <w:r w:rsidR="003B7134" w:rsidRPr="003B7134">
        <w:rPr>
          <w:color w:val="000000"/>
          <w:sz w:val="20"/>
          <w:szCs w:val="20"/>
        </w:rPr>
        <w:t xml:space="preserve">  </w:t>
      </w:r>
    </w:p>
  </w:footnote>
  <w:footnote w:id="17">
    <w:p w14:paraId="2C565282" w14:textId="0B53DD19" w:rsidR="00E6114F" w:rsidRPr="003B7134" w:rsidRDefault="00E6114F" w:rsidP="003B7134">
      <w:pPr>
        <w:ind w:left="567" w:hanging="567"/>
        <w:rPr>
          <w:color w:val="000000"/>
        </w:rPr>
      </w:pPr>
      <w:r>
        <w:rPr>
          <w:rStyle w:val="FootnoteReference"/>
        </w:rPr>
        <w:footnoteRef/>
      </w:r>
      <w:r>
        <w:t xml:space="preserve"> </w:t>
      </w:r>
      <w:r w:rsidR="003B7134" w:rsidRPr="003B7134">
        <w:rPr>
          <w:color w:val="000000"/>
          <w:sz w:val="20"/>
          <w:szCs w:val="20"/>
        </w:rPr>
        <w:t>Gayle, G.-L., Golan, L., &amp; Miller, R. A. (2012). Gender differences in executive compensation and job mobility. </w:t>
      </w:r>
      <w:r w:rsidR="003B7134" w:rsidRPr="003B7134">
        <w:rPr>
          <w:i/>
          <w:iCs/>
          <w:color w:val="000000"/>
          <w:sz w:val="20"/>
          <w:szCs w:val="20"/>
        </w:rPr>
        <w:t>Journal of Labor Economics</w:t>
      </w:r>
      <w:r w:rsidR="003B7134" w:rsidRPr="003B7134">
        <w:rPr>
          <w:color w:val="000000"/>
          <w:sz w:val="20"/>
          <w:szCs w:val="20"/>
        </w:rPr>
        <w:t>, </w:t>
      </w:r>
      <w:r w:rsidR="003B7134" w:rsidRPr="003B7134">
        <w:rPr>
          <w:i/>
          <w:iCs/>
          <w:color w:val="000000"/>
          <w:sz w:val="20"/>
          <w:szCs w:val="20"/>
        </w:rPr>
        <w:t>30</w:t>
      </w:r>
      <w:r w:rsidR="003B7134" w:rsidRPr="003B7134">
        <w:rPr>
          <w:color w:val="000000"/>
          <w:sz w:val="20"/>
          <w:szCs w:val="20"/>
        </w:rPr>
        <w:t xml:space="preserve">(4), 829–872. </w:t>
      </w:r>
      <w:hyperlink r:id="rId16" w:history="1">
        <w:r w:rsidR="003B7134" w:rsidRPr="003B7134">
          <w:rPr>
            <w:rStyle w:val="Hyperlink"/>
            <w:sz w:val="20"/>
            <w:szCs w:val="20"/>
          </w:rPr>
          <w:t>https://doi.org/10.1086/666615</w:t>
        </w:r>
      </w:hyperlink>
      <w:r w:rsidR="003B7134">
        <w:rPr>
          <w:color w:val="000000"/>
        </w:rPr>
        <w:t xml:space="preserve"> </w:t>
      </w:r>
      <w:r w:rsidR="003B7134" w:rsidRPr="00C9789E">
        <w:rPr>
          <w:color w:val="000000"/>
        </w:rPr>
        <w:t> </w:t>
      </w:r>
    </w:p>
  </w:footnote>
  <w:footnote w:id="18">
    <w:p w14:paraId="650CDEAA" w14:textId="184FEF17" w:rsidR="005704CC" w:rsidRPr="005704CC" w:rsidRDefault="005704CC" w:rsidP="005704CC">
      <w:pPr>
        <w:pStyle w:val="NormalWeb"/>
        <w:spacing w:before="0" w:beforeAutospacing="0" w:after="0" w:afterAutospacing="0"/>
        <w:ind w:left="567" w:hanging="567"/>
        <w:rPr>
          <w:color w:val="000000"/>
        </w:rPr>
      </w:pPr>
      <w:r>
        <w:rPr>
          <w:rStyle w:val="FootnoteReference"/>
        </w:rPr>
        <w:footnoteRef/>
      </w:r>
      <w:r>
        <w:t xml:space="preserve"> </w:t>
      </w:r>
      <w:proofErr w:type="spellStart"/>
      <w:r w:rsidRPr="005704CC">
        <w:rPr>
          <w:color w:val="000000"/>
          <w:sz w:val="20"/>
          <w:szCs w:val="20"/>
        </w:rPr>
        <w:t>Baltrunaite</w:t>
      </w:r>
      <w:proofErr w:type="spellEnd"/>
      <w:r w:rsidRPr="005704CC">
        <w:rPr>
          <w:color w:val="000000"/>
          <w:sz w:val="20"/>
          <w:szCs w:val="20"/>
        </w:rPr>
        <w:t xml:space="preserve">, A., </w:t>
      </w:r>
      <w:proofErr w:type="spellStart"/>
      <w:r w:rsidRPr="005704CC">
        <w:rPr>
          <w:color w:val="000000"/>
          <w:sz w:val="20"/>
          <w:szCs w:val="20"/>
        </w:rPr>
        <w:t>Bovini</w:t>
      </w:r>
      <w:proofErr w:type="spellEnd"/>
      <w:r w:rsidRPr="005704CC">
        <w:rPr>
          <w:color w:val="000000"/>
          <w:sz w:val="20"/>
          <w:szCs w:val="20"/>
        </w:rPr>
        <w:t xml:space="preserve">, G., &amp; </w:t>
      </w:r>
      <w:proofErr w:type="spellStart"/>
      <w:r w:rsidRPr="005704CC">
        <w:rPr>
          <w:color w:val="000000"/>
          <w:sz w:val="20"/>
          <w:szCs w:val="20"/>
        </w:rPr>
        <w:t>Mocetti</w:t>
      </w:r>
      <w:proofErr w:type="spellEnd"/>
      <w:r w:rsidRPr="005704CC">
        <w:rPr>
          <w:color w:val="000000"/>
          <w:sz w:val="20"/>
          <w:szCs w:val="20"/>
        </w:rPr>
        <w:t>, S. (2023). Managerial Talent and managerial practices: Are they complements? </w:t>
      </w:r>
      <w:r w:rsidRPr="005704CC">
        <w:rPr>
          <w:i/>
          <w:iCs/>
          <w:color w:val="000000"/>
          <w:sz w:val="20"/>
          <w:szCs w:val="20"/>
        </w:rPr>
        <w:t>Journal of Corporate Finance</w:t>
      </w:r>
      <w:r w:rsidRPr="005704CC">
        <w:rPr>
          <w:color w:val="000000"/>
          <w:sz w:val="20"/>
          <w:szCs w:val="20"/>
        </w:rPr>
        <w:t>, </w:t>
      </w:r>
      <w:r w:rsidRPr="005704CC">
        <w:rPr>
          <w:i/>
          <w:iCs/>
          <w:color w:val="000000"/>
          <w:sz w:val="20"/>
          <w:szCs w:val="20"/>
        </w:rPr>
        <w:t>79</w:t>
      </w:r>
      <w:r w:rsidRPr="005704CC">
        <w:rPr>
          <w:color w:val="000000"/>
          <w:sz w:val="20"/>
          <w:szCs w:val="20"/>
        </w:rPr>
        <w:t>, 102348. https://doi.org/10.1016/j.jcorpfin.2022.102348</w:t>
      </w:r>
      <w:r w:rsidRPr="005704CC">
        <w:rPr>
          <w:color w:val="000000"/>
        </w:rPr>
        <w:t> </w:t>
      </w:r>
    </w:p>
  </w:footnote>
  <w:footnote w:id="19">
    <w:p w14:paraId="33F17092" w14:textId="69FD4D04" w:rsidR="00F44544" w:rsidRPr="003B7134" w:rsidRDefault="00F44544" w:rsidP="003B7134">
      <w:pPr>
        <w:ind w:left="567" w:hanging="567"/>
        <w:rPr>
          <w:color w:val="000000"/>
        </w:rPr>
      </w:pPr>
      <w:r>
        <w:rPr>
          <w:rStyle w:val="FootnoteReference"/>
        </w:rPr>
        <w:footnoteRef/>
      </w:r>
      <w:r w:rsidRPr="003B7134">
        <w:rPr>
          <w:sz w:val="20"/>
          <w:szCs w:val="20"/>
        </w:rPr>
        <w:t xml:space="preserve"> </w:t>
      </w:r>
      <w:r w:rsidR="003B7134" w:rsidRPr="003B7134">
        <w:rPr>
          <w:color w:val="000000"/>
          <w:sz w:val="20"/>
          <w:szCs w:val="20"/>
        </w:rPr>
        <w:t>L</w:t>
      </w:r>
      <w:r w:rsidR="003B7134" w:rsidRPr="003B7134">
        <w:rPr>
          <w:color w:val="000000"/>
          <w:sz w:val="20"/>
          <w:szCs w:val="20"/>
        </w:rPr>
        <w:t>aing</w:t>
      </w:r>
      <w:r w:rsidR="003B7134" w:rsidRPr="003B7134">
        <w:rPr>
          <w:color w:val="000000"/>
          <w:sz w:val="20"/>
          <w:szCs w:val="20"/>
        </w:rPr>
        <w:t>, D. (2011). </w:t>
      </w:r>
      <w:r w:rsidR="003B7134" w:rsidRPr="003B7134">
        <w:rPr>
          <w:i/>
          <w:iCs/>
          <w:color w:val="000000"/>
          <w:sz w:val="20"/>
          <w:szCs w:val="20"/>
        </w:rPr>
        <w:t>Labor Economics: Introduction to classic and the new Labor Economics</w:t>
      </w:r>
      <w:r w:rsidR="003B7134" w:rsidRPr="003B7134">
        <w:rPr>
          <w:color w:val="000000"/>
          <w:sz w:val="20"/>
          <w:szCs w:val="20"/>
        </w:rPr>
        <w:t>. W.W. Norton &amp; Company. </w:t>
      </w:r>
    </w:p>
  </w:footnote>
  <w:footnote w:id="20">
    <w:p w14:paraId="298920FF" w14:textId="4C286C62" w:rsidR="00F44544" w:rsidRPr="003B7134" w:rsidRDefault="00F44544" w:rsidP="003B7134">
      <w:pPr>
        <w:ind w:left="567" w:hanging="567"/>
        <w:rPr>
          <w:color w:val="000000"/>
        </w:rPr>
      </w:pPr>
      <w:r>
        <w:rPr>
          <w:rStyle w:val="FootnoteReference"/>
        </w:rPr>
        <w:footnoteRef/>
      </w:r>
      <w:r>
        <w:t xml:space="preserve"> </w:t>
      </w:r>
      <w:proofErr w:type="spellStart"/>
      <w:r w:rsidR="003B7134" w:rsidRPr="00F44544">
        <w:rPr>
          <w:color w:val="000000"/>
          <w:sz w:val="20"/>
          <w:szCs w:val="20"/>
        </w:rPr>
        <w:t>Gabaix</w:t>
      </w:r>
      <w:proofErr w:type="spellEnd"/>
      <w:r w:rsidR="003B7134" w:rsidRPr="00F44544">
        <w:rPr>
          <w:color w:val="000000"/>
          <w:sz w:val="20"/>
          <w:szCs w:val="20"/>
        </w:rPr>
        <w:t xml:space="preserve">, X., &amp; </w:t>
      </w:r>
      <w:proofErr w:type="spellStart"/>
      <w:r w:rsidR="003B7134" w:rsidRPr="00F44544">
        <w:rPr>
          <w:color w:val="000000"/>
          <w:sz w:val="20"/>
          <w:szCs w:val="20"/>
        </w:rPr>
        <w:t>Landier</w:t>
      </w:r>
      <w:proofErr w:type="spellEnd"/>
      <w:r w:rsidR="003B7134" w:rsidRPr="00F44544">
        <w:rPr>
          <w:color w:val="000000"/>
          <w:sz w:val="20"/>
          <w:szCs w:val="20"/>
        </w:rPr>
        <w:t>, A. (2006). </w:t>
      </w:r>
      <w:r w:rsidR="003B7134" w:rsidRPr="00F44544">
        <w:rPr>
          <w:i/>
          <w:iCs/>
          <w:color w:val="000000"/>
          <w:sz w:val="20"/>
          <w:szCs w:val="20"/>
        </w:rPr>
        <w:t>Why Has CEO Pay Increased so Much?</w:t>
      </w:r>
      <w:r w:rsidR="003B7134" w:rsidRPr="00F44544">
        <w:rPr>
          <w:color w:val="000000"/>
          <w:sz w:val="20"/>
          <w:szCs w:val="20"/>
        </w:rPr>
        <w:t> </w:t>
      </w:r>
      <w:hyperlink r:id="rId17" w:history="1">
        <w:r w:rsidR="003B7134" w:rsidRPr="00F44544">
          <w:rPr>
            <w:rStyle w:val="Hyperlink"/>
            <w:sz w:val="20"/>
            <w:szCs w:val="20"/>
          </w:rPr>
          <w:t>https://doi.org/10.3386/w12365</w:t>
        </w:r>
      </w:hyperlink>
      <w:r w:rsidR="003B7134" w:rsidRPr="003B7134">
        <w:rPr>
          <w:color w:val="000000"/>
          <w:sz w:val="20"/>
          <w:szCs w:val="20"/>
        </w:rPr>
        <w:t xml:space="preserve"> </w:t>
      </w:r>
    </w:p>
  </w:footnote>
  <w:footnote w:id="21">
    <w:p w14:paraId="7D590672" w14:textId="3880F2FE" w:rsidR="009E7E24" w:rsidRPr="003B7134" w:rsidRDefault="009E7E24" w:rsidP="003B7134">
      <w:pPr>
        <w:ind w:left="567" w:hanging="567"/>
        <w:rPr>
          <w:color w:val="000000"/>
          <w:sz w:val="20"/>
          <w:szCs w:val="20"/>
        </w:rPr>
      </w:pPr>
      <w:r w:rsidRPr="003B7134">
        <w:rPr>
          <w:rStyle w:val="FootnoteReference"/>
          <w:sz w:val="20"/>
          <w:szCs w:val="20"/>
        </w:rPr>
        <w:footnoteRef/>
      </w:r>
      <w:r w:rsidRPr="003B7134">
        <w:rPr>
          <w:sz w:val="20"/>
          <w:szCs w:val="20"/>
        </w:rPr>
        <w:t xml:space="preserve"> </w:t>
      </w:r>
      <w:proofErr w:type="spellStart"/>
      <w:r w:rsidR="003B7134" w:rsidRPr="003B7134">
        <w:rPr>
          <w:color w:val="000000"/>
          <w:sz w:val="20"/>
          <w:szCs w:val="20"/>
        </w:rPr>
        <w:t>Garen</w:t>
      </w:r>
      <w:proofErr w:type="spellEnd"/>
      <w:r w:rsidR="003B7134" w:rsidRPr="003B7134">
        <w:rPr>
          <w:color w:val="000000"/>
          <w:sz w:val="20"/>
          <w:szCs w:val="20"/>
        </w:rPr>
        <w:t>, J. E. (1994). Executive compensation and principal-agent theory. </w:t>
      </w:r>
      <w:r w:rsidR="003B7134" w:rsidRPr="003B7134">
        <w:rPr>
          <w:i/>
          <w:iCs/>
          <w:color w:val="000000"/>
          <w:sz w:val="20"/>
          <w:szCs w:val="20"/>
        </w:rPr>
        <w:t>Journal of Political Economy</w:t>
      </w:r>
      <w:r w:rsidR="003B7134" w:rsidRPr="003B7134">
        <w:rPr>
          <w:color w:val="000000"/>
          <w:sz w:val="20"/>
          <w:szCs w:val="20"/>
        </w:rPr>
        <w:t>, </w:t>
      </w:r>
      <w:r w:rsidR="003B7134" w:rsidRPr="003B7134">
        <w:rPr>
          <w:i/>
          <w:iCs/>
          <w:color w:val="000000"/>
          <w:sz w:val="20"/>
          <w:szCs w:val="20"/>
        </w:rPr>
        <w:t>102</w:t>
      </w:r>
      <w:r w:rsidR="003B7134" w:rsidRPr="003B7134">
        <w:rPr>
          <w:color w:val="000000"/>
          <w:sz w:val="20"/>
          <w:szCs w:val="20"/>
        </w:rPr>
        <w:t xml:space="preserve">(6), 1175–1199. </w:t>
      </w:r>
      <w:hyperlink r:id="rId18" w:history="1">
        <w:r w:rsidR="003B7134" w:rsidRPr="003B7134">
          <w:rPr>
            <w:rStyle w:val="Hyperlink"/>
            <w:sz w:val="20"/>
            <w:szCs w:val="20"/>
          </w:rPr>
          <w:t>https://doi.org/10.1086/261967</w:t>
        </w:r>
      </w:hyperlink>
      <w:r w:rsidR="003B7134" w:rsidRPr="003B7134">
        <w:rPr>
          <w:color w:val="000000"/>
          <w:sz w:val="20"/>
          <w:szCs w:val="20"/>
        </w:rPr>
        <w:t xml:space="preserve">  </w:t>
      </w:r>
    </w:p>
  </w:footnote>
  <w:footnote w:id="22">
    <w:p w14:paraId="698068CF" w14:textId="77777777" w:rsidR="003B7134" w:rsidRPr="003B7134" w:rsidRDefault="000B0995" w:rsidP="003B7134">
      <w:pPr>
        <w:ind w:left="567" w:hanging="567"/>
        <w:rPr>
          <w:color w:val="000000"/>
          <w:sz w:val="20"/>
          <w:szCs w:val="20"/>
        </w:rPr>
      </w:pPr>
      <w:r w:rsidRPr="003B7134">
        <w:rPr>
          <w:rStyle w:val="FootnoteReference"/>
          <w:sz w:val="20"/>
          <w:szCs w:val="20"/>
        </w:rPr>
        <w:footnoteRef/>
      </w:r>
      <w:r w:rsidRPr="003B7134">
        <w:rPr>
          <w:sz w:val="20"/>
          <w:szCs w:val="20"/>
        </w:rPr>
        <w:t xml:space="preserve"> </w:t>
      </w:r>
      <w:proofErr w:type="spellStart"/>
      <w:r w:rsidR="003B7134" w:rsidRPr="003B7134">
        <w:rPr>
          <w:color w:val="000000"/>
          <w:sz w:val="20"/>
          <w:szCs w:val="20"/>
        </w:rPr>
        <w:t>Garen</w:t>
      </w:r>
      <w:proofErr w:type="spellEnd"/>
      <w:r w:rsidR="003B7134" w:rsidRPr="003B7134">
        <w:rPr>
          <w:color w:val="000000"/>
          <w:sz w:val="20"/>
          <w:szCs w:val="20"/>
        </w:rPr>
        <w:t>, J. E. (1994). Executive compensation and principal-agent theory. </w:t>
      </w:r>
      <w:r w:rsidR="003B7134" w:rsidRPr="003B7134">
        <w:rPr>
          <w:i/>
          <w:iCs/>
          <w:color w:val="000000"/>
          <w:sz w:val="20"/>
          <w:szCs w:val="20"/>
        </w:rPr>
        <w:t>Journal of Political Economy</w:t>
      </w:r>
      <w:r w:rsidR="003B7134" w:rsidRPr="003B7134">
        <w:rPr>
          <w:color w:val="000000"/>
          <w:sz w:val="20"/>
          <w:szCs w:val="20"/>
        </w:rPr>
        <w:t>, </w:t>
      </w:r>
      <w:r w:rsidR="003B7134" w:rsidRPr="003B7134">
        <w:rPr>
          <w:i/>
          <w:iCs/>
          <w:color w:val="000000"/>
          <w:sz w:val="20"/>
          <w:szCs w:val="20"/>
        </w:rPr>
        <w:t>102</w:t>
      </w:r>
      <w:r w:rsidR="003B7134" w:rsidRPr="003B7134">
        <w:rPr>
          <w:color w:val="000000"/>
          <w:sz w:val="20"/>
          <w:szCs w:val="20"/>
        </w:rPr>
        <w:t xml:space="preserve">(6), 1175–1199. </w:t>
      </w:r>
      <w:hyperlink r:id="rId19" w:history="1">
        <w:r w:rsidR="003B7134" w:rsidRPr="003B7134">
          <w:rPr>
            <w:rStyle w:val="Hyperlink"/>
            <w:sz w:val="20"/>
            <w:szCs w:val="20"/>
          </w:rPr>
          <w:t>https://doi.org/10.1086/261967</w:t>
        </w:r>
      </w:hyperlink>
      <w:r w:rsidR="003B7134" w:rsidRPr="003B7134">
        <w:rPr>
          <w:color w:val="000000"/>
          <w:sz w:val="20"/>
          <w:szCs w:val="20"/>
        </w:rPr>
        <w:t xml:space="preserve">  </w:t>
      </w:r>
    </w:p>
    <w:p w14:paraId="0E0B6C27" w14:textId="7E41AC6E" w:rsidR="000B0995" w:rsidRDefault="000B0995">
      <w:pPr>
        <w:pStyle w:val="FootnoteText"/>
      </w:pPr>
    </w:p>
  </w:footnote>
  <w:footnote w:id="23">
    <w:p w14:paraId="3E4A2B71" w14:textId="5F8389E9" w:rsidR="002D5064" w:rsidRPr="002D5064" w:rsidRDefault="002D5064">
      <w:pPr>
        <w:pStyle w:val="FootnoteText"/>
        <w:rPr>
          <w:rFonts w:ascii="Times New Roman" w:hAnsi="Times New Roman" w:cs="Times New Roman"/>
        </w:rPr>
      </w:pPr>
      <w:r w:rsidRPr="002D5064">
        <w:rPr>
          <w:rStyle w:val="FootnoteReference"/>
          <w:rFonts w:ascii="Times New Roman" w:hAnsi="Times New Roman" w:cs="Times New Roman"/>
        </w:rPr>
        <w:footnoteRef/>
      </w:r>
      <w:r w:rsidRPr="002D5064">
        <w:rPr>
          <w:rFonts w:ascii="Times New Roman" w:hAnsi="Times New Roman" w:cs="Times New Roman"/>
        </w:rPr>
        <w:t xml:space="preserve"> </w:t>
      </w:r>
      <w:r w:rsidRPr="002D5064">
        <w:rPr>
          <w:rFonts w:ascii="Times New Roman" w:hAnsi="Times New Roman" w:cs="Times New Roman"/>
          <w:color w:val="000000"/>
        </w:rPr>
        <w:t>Laing, D. (2011). </w:t>
      </w:r>
      <w:r w:rsidRPr="002D5064">
        <w:rPr>
          <w:rFonts w:ascii="Times New Roman" w:hAnsi="Times New Roman" w:cs="Times New Roman"/>
          <w:i/>
          <w:iCs/>
          <w:color w:val="000000"/>
        </w:rPr>
        <w:t>Labor Economics: Introduction to classic and the new Labor Economics</w:t>
      </w:r>
      <w:r w:rsidRPr="002D5064">
        <w:rPr>
          <w:rFonts w:ascii="Times New Roman" w:hAnsi="Times New Roman" w:cs="Times New Roman"/>
          <w:color w:val="000000"/>
        </w:rPr>
        <w:t>. W.W. Norton &amp; Company. </w:t>
      </w:r>
      <w:r w:rsidRPr="002D5064">
        <w:rPr>
          <w:rFonts w:ascii="Times New Roman" w:hAnsi="Times New Roman" w:cs="Times New Roman"/>
          <w:color w:val="000000"/>
        </w:rPr>
        <w:t xml:space="preserve"> </w:t>
      </w:r>
    </w:p>
  </w:footnote>
  <w:footnote w:id="24">
    <w:p w14:paraId="08741D87" w14:textId="433E3215" w:rsidR="0089691D" w:rsidRPr="003B7134" w:rsidRDefault="0089691D" w:rsidP="003B7134">
      <w:pPr>
        <w:ind w:left="567" w:hanging="567"/>
        <w:rPr>
          <w:color w:val="000000"/>
          <w:sz w:val="20"/>
          <w:szCs w:val="20"/>
        </w:rPr>
      </w:pPr>
      <w:r w:rsidRPr="003B7134">
        <w:rPr>
          <w:rStyle w:val="FootnoteReference"/>
          <w:sz w:val="20"/>
          <w:szCs w:val="20"/>
        </w:rPr>
        <w:footnoteRef/>
      </w:r>
      <w:r w:rsidRPr="003B7134">
        <w:rPr>
          <w:sz w:val="20"/>
          <w:szCs w:val="20"/>
        </w:rPr>
        <w:t xml:space="preserve"> </w:t>
      </w:r>
      <w:r w:rsidR="003B7134" w:rsidRPr="0089691D">
        <w:rPr>
          <w:color w:val="000000"/>
          <w:sz w:val="20"/>
          <w:szCs w:val="20"/>
        </w:rPr>
        <w:t xml:space="preserve">Jensen, M. C., &amp; Murphy, K. (2001). Performance </w:t>
      </w:r>
      <w:proofErr w:type="gramStart"/>
      <w:r w:rsidR="003B7134" w:rsidRPr="0089691D">
        <w:rPr>
          <w:color w:val="000000"/>
          <w:sz w:val="20"/>
          <w:szCs w:val="20"/>
        </w:rPr>
        <w:t>pay</w:t>
      </w:r>
      <w:proofErr w:type="gramEnd"/>
      <w:r w:rsidR="003B7134" w:rsidRPr="0089691D">
        <w:rPr>
          <w:color w:val="000000"/>
          <w:sz w:val="20"/>
          <w:szCs w:val="20"/>
        </w:rPr>
        <w:t xml:space="preserve"> and top management incentives. </w:t>
      </w:r>
      <w:r w:rsidR="003B7134" w:rsidRPr="0089691D">
        <w:rPr>
          <w:i/>
          <w:iCs/>
          <w:color w:val="000000"/>
          <w:sz w:val="20"/>
          <w:szCs w:val="20"/>
        </w:rPr>
        <w:t>SSRN Electronic Journal</w:t>
      </w:r>
      <w:r w:rsidR="003B7134" w:rsidRPr="0089691D">
        <w:rPr>
          <w:color w:val="000000"/>
          <w:sz w:val="20"/>
          <w:szCs w:val="20"/>
        </w:rPr>
        <w:t xml:space="preserve">. </w:t>
      </w:r>
      <w:hyperlink r:id="rId20" w:history="1">
        <w:r w:rsidR="003B7134" w:rsidRPr="0089691D">
          <w:rPr>
            <w:rStyle w:val="Hyperlink"/>
            <w:sz w:val="20"/>
            <w:szCs w:val="20"/>
          </w:rPr>
          <w:t>https://doi.org/10.2139/ssrn.94009</w:t>
        </w:r>
      </w:hyperlink>
      <w:r w:rsidR="003B7134" w:rsidRPr="003B7134">
        <w:rPr>
          <w:color w:val="000000"/>
          <w:sz w:val="20"/>
          <w:szCs w:val="20"/>
        </w:rPr>
        <w:t xml:space="preserve"> </w:t>
      </w:r>
      <w:r w:rsidR="003B7134" w:rsidRPr="0089691D">
        <w:rPr>
          <w:color w:val="000000"/>
          <w:sz w:val="20"/>
          <w:szCs w:val="20"/>
        </w:rPr>
        <w:t> </w:t>
      </w:r>
    </w:p>
  </w:footnote>
  <w:footnote w:id="25">
    <w:p w14:paraId="2AA076DB" w14:textId="1D0B503F" w:rsidR="004B56CF" w:rsidRPr="008A054F" w:rsidRDefault="004B56CF" w:rsidP="008A054F">
      <w:pPr>
        <w:ind w:left="567" w:hanging="567"/>
        <w:rPr>
          <w:color w:val="000000"/>
        </w:rPr>
      </w:pPr>
      <w:r>
        <w:rPr>
          <w:rStyle w:val="FootnoteReference"/>
        </w:rPr>
        <w:footnoteRef/>
      </w:r>
      <w:r>
        <w:t xml:space="preserve"> </w:t>
      </w:r>
      <w:r w:rsidR="008A054F" w:rsidRPr="008A054F">
        <w:rPr>
          <w:color w:val="000000"/>
          <w:sz w:val="20"/>
          <w:szCs w:val="20"/>
        </w:rPr>
        <w:t>Schaeffer, K. (2023, September 27). </w:t>
      </w:r>
      <w:r w:rsidR="008A054F" w:rsidRPr="008A054F">
        <w:rPr>
          <w:i/>
          <w:iCs/>
          <w:color w:val="000000"/>
          <w:sz w:val="20"/>
          <w:szCs w:val="20"/>
        </w:rPr>
        <w:t>The data on women leaders</w:t>
      </w:r>
      <w:r w:rsidR="008A054F" w:rsidRPr="008A054F">
        <w:rPr>
          <w:color w:val="000000"/>
          <w:sz w:val="20"/>
          <w:szCs w:val="20"/>
        </w:rPr>
        <w:t xml:space="preserve">. Pew Research Center’s Social &amp; Demographic Trends Project. </w:t>
      </w:r>
      <w:hyperlink r:id="rId21" w:history="1">
        <w:r w:rsidR="008A054F" w:rsidRPr="008A054F">
          <w:rPr>
            <w:rStyle w:val="Hyperlink"/>
            <w:sz w:val="20"/>
            <w:szCs w:val="20"/>
          </w:rPr>
          <w:t>https://www.pewresearch.org/social-trends/fact-sheet/the-data-on-women-leaders/</w:t>
        </w:r>
      </w:hyperlink>
      <w:r w:rsidR="008A054F">
        <w:rPr>
          <w:color w:val="000000"/>
        </w:rPr>
        <w:t xml:space="preserve"> </w:t>
      </w:r>
      <w:r w:rsidR="008A054F" w:rsidRPr="00C9789E">
        <w:rPr>
          <w:color w:val="000000"/>
        </w:rPr>
        <w:t> </w:t>
      </w:r>
    </w:p>
  </w:footnote>
  <w:footnote w:id="26">
    <w:p w14:paraId="36FDBE2E" w14:textId="7958C04E" w:rsidR="00473401" w:rsidRPr="00A8721F" w:rsidRDefault="00473401" w:rsidP="00A8721F">
      <w:pPr>
        <w:ind w:left="567" w:hanging="567"/>
        <w:rPr>
          <w:color w:val="000000"/>
        </w:rPr>
      </w:pPr>
      <w:r>
        <w:rPr>
          <w:rStyle w:val="FootnoteReference"/>
        </w:rPr>
        <w:footnoteRef/>
      </w:r>
      <w:r>
        <w:t xml:space="preserve"> </w:t>
      </w:r>
      <w:r w:rsidR="00A8721F" w:rsidRPr="00473401">
        <w:rPr>
          <w:color w:val="000000"/>
          <w:sz w:val="20"/>
          <w:szCs w:val="20"/>
        </w:rPr>
        <w:t>U.S. EEOC. (n.d.). </w:t>
      </w:r>
      <w:r w:rsidR="00A8721F" w:rsidRPr="00473401">
        <w:rPr>
          <w:i/>
          <w:iCs/>
          <w:color w:val="000000"/>
          <w:sz w:val="20"/>
          <w:szCs w:val="20"/>
        </w:rPr>
        <w:t xml:space="preserve">3. who is protected from employment </w:t>
      </w:r>
      <w:proofErr w:type="gramStart"/>
      <w:r w:rsidR="00A8721F" w:rsidRPr="00473401">
        <w:rPr>
          <w:i/>
          <w:iCs/>
          <w:color w:val="000000"/>
          <w:sz w:val="20"/>
          <w:szCs w:val="20"/>
        </w:rPr>
        <w:t>discrimination?</w:t>
      </w:r>
      <w:r w:rsidR="00A8721F" w:rsidRPr="00473401">
        <w:rPr>
          <w:color w:val="000000"/>
          <w:sz w:val="20"/>
          <w:szCs w:val="20"/>
        </w:rPr>
        <w:t>.</w:t>
      </w:r>
      <w:proofErr w:type="gramEnd"/>
      <w:r w:rsidR="00A8721F" w:rsidRPr="00473401">
        <w:rPr>
          <w:color w:val="000000"/>
          <w:sz w:val="20"/>
          <w:szCs w:val="20"/>
        </w:rPr>
        <w:t xml:space="preserve"> US EEOC. </w:t>
      </w:r>
      <w:hyperlink r:id="rId22" w:history="1">
        <w:r w:rsidR="00A8721F" w:rsidRPr="00473401">
          <w:rPr>
            <w:rStyle w:val="Hyperlink"/>
            <w:sz w:val="20"/>
            <w:szCs w:val="20"/>
          </w:rPr>
          <w:t>https://www.eeoc.gov/employers/small-business/3-who-protected-employment-discrimination</w:t>
        </w:r>
      </w:hyperlink>
      <w:r w:rsidR="00A8721F">
        <w:rPr>
          <w:color w:val="000000"/>
        </w:rPr>
        <w:t xml:space="preserve"> </w:t>
      </w:r>
      <w:r w:rsidR="00A8721F" w:rsidRPr="00473401">
        <w:rPr>
          <w:color w:val="000000"/>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FB5"/>
    <w:multiLevelType w:val="hybridMultilevel"/>
    <w:tmpl w:val="A9D02F9E"/>
    <w:lvl w:ilvl="0" w:tplc="AA76113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770DA"/>
    <w:multiLevelType w:val="hybridMultilevel"/>
    <w:tmpl w:val="4FD4E45C"/>
    <w:lvl w:ilvl="0" w:tplc="0142BD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47C7E"/>
    <w:multiLevelType w:val="multilevel"/>
    <w:tmpl w:val="83A2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B62000"/>
    <w:multiLevelType w:val="hybridMultilevel"/>
    <w:tmpl w:val="DF488E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03FF"/>
    <w:rsid w:val="0002310A"/>
    <w:rsid w:val="00026159"/>
    <w:rsid w:val="000276BB"/>
    <w:rsid w:val="00033A32"/>
    <w:rsid w:val="000371CF"/>
    <w:rsid w:val="00042393"/>
    <w:rsid w:val="0005208C"/>
    <w:rsid w:val="00053B16"/>
    <w:rsid w:val="000546A6"/>
    <w:rsid w:val="0006774E"/>
    <w:rsid w:val="000822EB"/>
    <w:rsid w:val="00086382"/>
    <w:rsid w:val="00090FEF"/>
    <w:rsid w:val="000921D9"/>
    <w:rsid w:val="000A0D24"/>
    <w:rsid w:val="000A6945"/>
    <w:rsid w:val="000B0995"/>
    <w:rsid w:val="000B2B1A"/>
    <w:rsid w:val="000B42FA"/>
    <w:rsid w:val="000B6744"/>
    <w:rsid w:val="000B75B6"/>
    <w:rsid w:val="000C4FDF"/>
    <w:rsid w:val="000C7CE0"/>
    <w:rsid w:val="000D3277"/>
    <w:rsid w:val="000D3684"/>
    <w:rsid w:val="000D5F19"/>
    <w:rsid w:val="000E132C"/>
    <w:rsid w:val="000E4F4B"/>
    <w:rsid w:val="00100C8E"/>
    <w:rsid w:val="00100D1B"/>
    <w:rsid w:val="00102F06"/>
    <w:rsid w:val="00107431"/>
    <w:rsid w:val="00114871"/>
    <w:rsid w:val="00120FB2"/>
    <w:rsid w:val="00131DE6"/>
    <w:rsid w:val="00143553"/>
    <w:rsid w:val="001466AD"/>
    <w:rsid w:val="0015108D"/>
    <w:rsid w:val="00153D04"/>
    <w:rsid w:val="0016393C"/>
    <w:rsid w:val="00165D24"/>
    <w:rsid w:val="00197588"/>
    <w:rsid w:val="001B1CC9"/>
    <w:rsid w:val="001B32E2"/>
    <w:rsid w:val="002111EA"/>
    <w:rsid w:val="00211C27"/>
    <w:rsid w:val="002147A4"/>
    <w:rsid w:val="00223636"/>
    <w:rsid w:val="00237ECF"/>
    <w:rsid w:val="00252B3E"/>
    <w:rsid w:val="002607B7"/>
    <w:rsid w:val="002814D0"/>
    <w:rsid w:val="00284769"/>
    <w:rsid w:val="00291EA2"/>
    <w:rsid w:val="00295475"/>
    <w:rsid w:val="002A5C0F"/>
    <w:rsid w:val="002B57FF"/>
    <w:rsid w:val="002C1172"/>
    <w:rsid w:val="002D5064"/>
    <w:rsid w:val="002D6BE7"/>
    <w:rsid w:val="002E69B3"/>
    <w:rsid w:val="002E7C91"/>
    <w:rsid w:val="00302576"/>
    <w:rsid w:val="00333F04"/>
    <w:rsid w:val="003471B4"/>
    <w:rsid w:val="00357BA5"/>
    <w:rsid w:val="00365E85"/>
    <w:rsid w:val="0037342C"/>
    <w:rsid w:val="003A75D6"/>
    <w:rsid w:val="003B23F0"/>
    <w:rsid w:val="003B7134"/>
    <w:rsid w:val="003C56F2"/>
    <w:rsid w:val="00404C70"/>
    <w:rsid w:val="00405B86"/>
    <w:rsid w:val="0041233B"/>
    <w:rsid w:val="00412425"/>
    <w:rsid w:val="00425754"/>
    <w:rsid w:val="00430B63"/>
    <w:rsid w:val="00437A4F"/>
    <w:rsid w:val="00443AEE"/>
    <w:rsid w:val="00446B87"/>
    <w:rsid w:val="00447B19"/>
    <w:rsid w:val="004504BE"/>
    <w:rsid w:val="00452576"/>
    <w:rsid w:val="004626F6"/>
    <w:rsid w:val="00473401"/>
    <w:rsid w:val="00485E25"/>
    <w:rsid w:val="00490837"/>
    <w:rsid w:val="004A3D0B"/>
    <w:rsid w:val="004B19AF"/>
    <w:rsid w:val="004B3041"/>
    <w:rsid w:val="004B56CF"/>
    <w:rsid w:val="004C43B5"/>
    <w:rsid w:val="005335F4"/>
    <w:rsid w:val="00533B10"/>
    <w:rsid w:val="005374D2"/>
    <w:rsid w:val="00541D96"/>
    <w:rsid w:val="005509AF"/>
    <w:rsid w:val="00556890"/>
    <w:rsid w:val="005607C3"/>
    <w:rsid w:val="005704CC"/>
    <w:rsid w:val="00592AD5"/>
    <w:rsid w:val="005C5C8E"/>
    <w:rsid w:val="006065DB"/>
    <w:rsid w:val="00607ACC"/>
    <w:rsid w:val="00613423"/>
    <w:rsid w:val="0061602D"/>
    <w:rsid w:val="006243A1"/>
    <w:rsid w:val="006434C4"/>
    <w:rsid w:val="00643EC3"/>
    <w:rsid w:val="006568AD"/>
    <w:rsid w:val="00670DCD"/>
    <w:rsid w:val="00671B6E"/>
    <w:rsid w:val="00687434"/>
    <w:rsid w:val="006901CC"/>
    <w:rsid w:val="006A5D09"/>
    <w:rsid w:val="006A7809"/>
    <w:rsid w:val="006B7B47"/>
    <w:rsid w:val="006C52A6"/>
    <w:rsid w:val="006E7F5A"/>
    <w:rsid w:val="006F369E"/>
    <w:rsid w:val="006F7160"/>
    <w:rsid w:val="007019FB"/>
    <w:rsid w:val="007114DE"/>
    <w:rsid w:val="007206C4"/>
    <w:rsid w:val="007463A3"/>
    <w:rsid w:val="007505C2"/>
    <w:rsid w:val="00757E88"/>
    <w:rsid w:val="00777D1F"/>
    <w:rsid w:val="007818B1"/>
    <w:rsid w:val="0079558B"/>
    <w:rsid w:val="007A48D6"/>
    <w:rsid w:val="007E1785"/>
    <w:rsid w:val="007F4A61"/>
    <w:rsid w:val="00802619"/>
    <w:rsid w:val="008160C4"/>
    <w:rsid w:val="00843432"/>
    <w:rsid w:val="00850EC7"/>
    <w:rsid w:val="008632A3"/>
    <w:rsid w:val="00866C15"/>
    <w:rsid w:val="008822E0"/>
    <w:rsid w:val="0089691D"/>
    <w:rsid w:val="008A0320"/>
    <w:rsid w:val="008A054F"/>
    <w:rsid w:val="008A0B9D"/>
    <w:rsid w:val="008A3D64"/>
    <w:rsid w:val="008D7019"/>
    <w:rsid w:val="008E0812"/>
    <w:rsid w:val="008E2FFD"/>
    <w:rsid w:val="008E751A"/>
    <w:rsid w:val="00904126"/>
    <w:rsid w:val="009052E2"/>
    <w:rsid w:val="009126BF"/>
    <w:rsid w:val="0091709D"/>
    <w:rsid w:val="00920E8A"/>
    <w:rsid w:val="00971CF7"/>
    <w:rsid w:val="009724A9"/>
    <w:rsid w:val="009A056A"/>
    <w:rsid w:val="009A2984"/>
    <w:rsid w:val="009C2FAB"/>
    <w:rsid w:val="009C5473"/>
    <w:rsid w:val="009C7BAC"/>
    <w:rsid w:val="009D6A4E"/>
    <w:rsid w:val="009E7E24"/>
    <w:rsid w:val="009F49E0"/>
    <w:rsid w:val="00A15C2D"/>
    <w:rsid w:val="00A30A92"/>
    <w:rsid w:val="00A40254"/>
    <w:rsid w:val="00A47C1F"/>
    <w:rsid w:val="00A70EC0"/>
    <w:rsid w:val="00A85673"/>
    <w:rsid w:val="00A8721F"/>
    <w:rsid w:val="00A951EE"/>
    <w:rsid w:val="00AA447B"/>
    <w:rsid w:val="00AA4F1E"/>
    <w:rsid w:val="00AC2B61"/>
    <w:rsid w:val="00AE2755"/>
    <w:rsid w:val="00AE36CF"/>
    <w:rsid w:val="00AE4FB8"/>
    <w:rsid w:val="00B06D8F"/>
    <w:rsid w:val="00B121B3"/>
    <w:rsid w:val="00B2098B"/>
    <w:rsid w:val="00B245A2"/>
    <w:rsid w:val="00B36F39"/>
    <w:rsid w:val="00B42FEA"/>
    <w:rsid w:val="00B54A7E"/>
    <w:rsid w:val="00B567A9"/>
    <w:rsid w:val="00B57B15"/>
    <w:rsid w:val="00B61263"/>
    <w:rsid w:val="00B83A06"/>
    <w:rsid w:val="00B95E41"/>
    <w:rsid w:val="00BB5AF9"/>
    <w:rsid w:val="00BB7EE8"/>
    <w:rsid w:val="00BC62E3"/>
    <w:rsid w:val="00BE14FA"/>
    <w:rsid w:val="00BE573D"/>
    <w:rsid w:val="00BF7AC5"/>
    <w:rsid w:val="00C061F6"/>
    <w:rsid w:val="00C209A9"/>
    <w:rsid w:val="00C269F9"/>
    <w:rsid w:val="00C3281F"/>
    <w:rsid w:val="00C616A7"/>
    <w:rsid w:val="00C9789E"/>
    <w:rsid w:val="00CB01B0"/>
    <w:rsid w:val="00CB7CF6"/>
    <w:rsid w:val="00CC60B2"/>
    <w:rsid w:val="00CE4977"/>
    <w:rsid w:val="00CF2712"/>
    <w:rsid w:val="00D02EF7"/>
    <w:rsid w:val="00D035BE"/>
    <w:rsid w:val="00D144DD"/>
    <w:rsid w:val="00D33698"/>
    <w:rsid w:val="00D61526"/>
    <w:rsid w:val="00D717B2"/>
    <w:rsid w:val="00D763C3"/>
    <w:rsid w:val="00D86316"/>
    <w:rsid w:val="00D8699B"/>
    <w:rsid w:val="00D90353"/>
    <w:rsid w:val="00DA069F"/>
    <w:rsid w:val="00DC4661"/>
    <w:rsid w:val="00DE03FF"/>
    <w:rsid w:val="00DE347D"/>
    <w:rsid w:val="00DE654B"/>
    <w:rsid w:val="00DF4DD7"/>
    <w:rsid w:val="00DF597F"/>
    <w:rsid w:val="00E03DD8"/>
    <w:rsid w:val="00E33487"/>
    <w:rsid w:val="00E555B3"/>
    <w:rsid w:val="00E6114F"/>
    <w:rsid w:val="00E63B9F"/>
    <w:rsid w:val="00E66A1B"/>
    <w:rsid w:val="00E71962"/>
    <w:rsid w:val="00E7340E"/>
    <w:rsid w:val="00E77D64"/>
    <w:rsid w:val="00E82EE2"/>
    <w:rsid w:val="00E921F1"/>
    <w:rsid w:val="00E96220"/>
    <w:rsid w:val="00EA14A4"/>
    <w:rsid w:val="00EA3369"/>
    <w:rsid w:val="00EB5F2E"/>
    <w:rsid w:val="00EC3D7B"/>
    <w:rsid w:val="00EE13EB"/>
    <w:rsid w:val="00F01BDE"/>
    <w:rsid w:val="00F16F3D"/>
    <w:rsid w:val="00F1781A"/>
    <w:rsid w:val="00F32848"/>
    <w:rsid w:val="00F376D1"/>
    <w:rsid w:val="00F42F65"/>
    <w:rsid w:val="00F44544"/>
    <w:rsid w:val="00F51510"/>
    <w:rsid w:val="00F7749A"/>
    <w:rsid w:val="00FB3250"/>
    <w:rsid w:val="00FD62A5"/>
    <w:rsid w:val="00FE183C"/>
    <w:rsid w:val="00FE282B"/>
    <w:rsid w:val="00FE3709"/>
    <w:rsid w:val="00FE5170"/>
    <w:rsid w:val="00FF2A69"/>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A0D0"/>
  <w15:docId w15:val="{872681FC-4129-2746-A5C8-BF76CE497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C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03FF"/>
    <w:pPr>
      <w:spacing w:before="100" w:beforeAutospacing="1" w:after="100" w:afterAutospacing="1"/>
    </w:pPr>
  </w:style>
  <w:style w:type="character" w:styleId="Hyperlink">
    <w:name w:val="Hyperlink"/>
    <w:basedOn w:val="DefaultParagraphFont"/>
    <w:uiPriority w:val="99"/>
    <w:unhideWhenUsed/>
    <w:rsid w:val="00DE03FF"/>
    <w:rPr>
      <w:color w:val="0000FF"/>
      <w:u w:val="single"/>
    </w:rPr>
  </w:style>
  <w:style w:type="paragraph" w:styleId="Footer">
    <w:name w:val="footer"/>
    <w:basedOn w:val="Normal"/>
    <w:link w:val="FooterChar"/>
    <w:uiPriority w:val="99"/>
    <w:unhideWhenUsed/>
    <w:rsid w:val="00DE03F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E03FF"/>
  </w:style>
  <w:style w:type="character" w:styleId="PageNumber">
    <w:name w:val="page number"/>
    <w:basedOn w:val="DefaultParagraphFont"/>
    <w:uiPriority w:val="99"/>
    <w:semiHidden/>
    <w:unhideWhenUsed/>
    <w:rsid w:val="00DE03FF"/>
  </w:style>
  <w:style w:type="paragraph" w:styleId="FootnoteText">
    <w:name w:val="footnote text"/>
    <w:basedOn w:val="Normal"/>
    <w:link w:val="FootnoteTextChar"/>
    <w:uiPriority w:val="99"/>
    <w:semiHidden/>
    <w:unhideWhenUsed/>
    <w:rsid w:val="006243A1"/>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243A1"/>
    <w:rPr>
      <w:sz w:val="20"/>
      <w:szCs w:val="20"/>
    </w:rPr>
  </w:style>
  <w:style w:type="character" w:styleId="FootnoteReference">
    <w:name w:val="footnote reference"/>
    <w:basedOn w:val="DefaultParagraphFont"/>
    <w:uiPriority w:val="99"/>
    <w:semiHidden/>
    <w:unhideWhenUsed/>
    <w:rsid w:val="006243A1"/>
    <w:rPr>
      <w:vertAlign w:val="superscript"/>
    </w:rPr>
  </w:style>
  <w:style w:type="character" w:styleId="UnresolvedMention">
    <w:name w:val="Unresolved Mention"/>
    <w:basedOn w:val="DefaultParagraphFont"/>
    <w:uiPriority w:val="99"/>
    <w:semiHidden/>
    <w:unhideWhenUsed/>
    <w:rsid w:val="00E6114F"/>
    <w:rPr>
      <w:color w:val="605E5C"/>
      <w:shd w:val="clear" w:color="auto" w:fill="E1DFDD"/>
    </w:rPr>
  </w:style>
  <w:style w:type="paragraph" w:styleId="ListParagraph">
    <w:name w:val="List Paragraph"/>
    <w:basedOn w:val="Normal"/>
    <w:uiPriority w:val="34"/>
    <w:qFormat/>
    <w:rsid w:val="00E71962"/>
    <w:pPr>
      <w:ind w:left="720"/>
      <w:contextualSpacing/>
    </w:pPr>
    <w:rPr>
      <w:rFonts w:asciiTheme="minorHAnsi" w:eastAsiaTheme="minorHAnsi" w:hAnsiTheme="minorHAnsi" w:cstheme="minorBidi"/>
    </w:rPr>
  </w:style>
  <w:style w:type="character" w:customStyle="1" w:styleId="apple-converted-space">
    <w:name w:val="apple-converted-space"/>
    <w:basedOn w:val="DefaultParagraphFont"/>
    <w:rsid w:val="00E03DD8"/>
  </w:style>
  <w:style w:type="character" w:styleId="FollowedHyperlink">
    <w:name w:val="FollowedHyperlink"/>
    <w:basedOn w:val="DefaultParagraphFont"/>
    <w:uiPriority w:val="99"/>
    <w:semiHidden/>
    <w:unhideWhenUsed/>
    <w:rsid w:val="009052E2"/>
    <w:rPr>
      <w:color w:val="954F72" w:themeColor="followedHyperlink"/>
      <w:u w:val="single"/>
    </w:rPr>
  </w:style>
  <w:style w:type="paragraph" w:styleId="Header">
    <w:name w:val="header"/>
    <w:basedOn w:val="Normal"/>
    <w:link w:val="HeaderChar"/>
    <w:uiPriority w:val="99"/>
    <w:unhideWhenUsed/>
    <w:rsid w:val="00D02EF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02EF7"/>
  </w:style>
  <w:style w:type="table" w:styleId="TableGrid">
    <w:name w:val="Table Grid"/>
    <w:basedOn w:val="TableNormal"/>
    <w:uiPriority w:val="39"/>
    <w:rsid w:val="0059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654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3034">
      <w:bodyDiv w:val="1"/>
      <w:marLeft w:val="0"/>
      <w:marRight w:val="0"/>
      <w:marTop w:val="0"/>
      <w:marBottom w:val="0"/>
      <w:divBdr>
        <w:top w:val="none" w:sz="0" w:space="0" w:color="auto"/>
        <w:left w:val="none" w:sz="0" w:space="0" w:color="auto"/>
        <w:bottom w:val="none" w:sz="0" w:space="0" w:color="auto"/>
        <w:right w:val="none" w:sz="0" w:space="0" w:color="auto"/>
      </w:divBdr>
    </w:div>
    <w:div w:id="118570103">
      <w:bodyDiv w:val="1"/>
      <w:marLeft w:val="0"/>
      <w:marRight w:val="0"/>
      <w:marTop w:val="0"/>
      <w:marBottom w:val="0"/>
      <w:divBdr>
        <w:top w:val="none" w:sz="0" w:space="0" w:color="auto"/>
        <w:left w:val="none" w:sz="0" w:space="0" w:color="auto"/>
        <w:bottom w:val="none" w:sz="0" w:space="0" w:color="auto"/>
        <w:right w:val="none" w:sz="0" w:space="0" w:color="auto"/>
      </w:divBdr>
    </w:div>
    <w:div w:id="352608478">
      <w:bodyDiv w:val="1"/>
      <w:marLeft w:val="0"/>
      <w:marRight w:val="0"/>
      <w:marTop w:val="0"/>
      <w:marBottom w:val="0"/>
      <w:divBdr>
        <w:top w:val="none" w:sz="0" w:space="0" w:color="auto"/>
        <w:left w:val="none" w:sz="0" w:space="0" w:color="auto"/>
        <w:bottom w:val="none" w:sz="0" w:space="0" w:color="auto"/>
        <w:right w:val="none" w:sz="0" w:space="0" w:color="auto"/>
      </w:divBdr>
    </w:div>
    <w:div w:id="374933591">
      <w:bodyDiv w:val="1"/>
      <w:marLeft w:val="0"/>
      <w:marRight w:val="0"/>
      <w:marTop w:val="0"/>
      <w:marBottom w:val="0"/>
      <w:divBdr>
        <w:top w:val="none" w:sz="0" w:space="0" w:color="auto"/>
        <w:left w:val="none" w:sz="0" w:space="0" w:color="auto"/>
        <w:bottom w:val="none" w:sz="0" w:space="0" w:color="auto"/>
        <w:right w:val="none" w:sz="0" w:space="0" w:color="auto"/>
      </w:divBdr>
      <w:divsChild>
        <w:div w:id="457989657">
          <w:marLeft w:val="0"/>
          <w:marRight w:val="0"/>
          <w:marTop w:val="0"/>
          <w:marBottom w:val="0"/>
          <w:divBdr>
            <w:top w:val="single" w:sz="2" w:space="0" w:color="E3E3E3"/>
            <w:left w:val="single" w:sz="2" w:space="0" w:color="E3E3E3"/>
            <w:bottom w:val="single" w:sz="2" w:space="0" w:color="E3E3E3"/>
            <w:right w:val="single" w:sz="2" w:space="0" w:color="E3E3E3"/>
          </w:divBdr>
          <w:divsChild>
            <w:div w:id="1212032570">
              <w:marLeft w:val="0"/>
              <w:marRight w:val="0"/>
              <w:marTop w:val="0"/>
              <w:marBottom w:val="0"/>
              <w:divBdr>
                <w:top w:val="single" w:sz="2" w:space="0" w:color="E3E3E3"/>
                <w:left w:val="single" w:sz="2" w:space="0" w:color="E3E3E3"/>
                <w:bottom w:val="single" w:sz="2" w:space="0" w:color="E3E3E3"/>
                <w:right w:val="single" w:sz="2" w:space="0" w:color="E3E3E3"/>
              </w:divBdr>
              <w:divsChild>
                <w:div w:id="578632473">
                  <w:marLeft w:val="0"/>
                  <w:marRight w:val="0"/>
                  <w:marTop w:val="0"/>
                  <w:marBottom w:val="0"/>
                  <w:divBdr>
                    <w:top w:val="single" w:sz="2" w:space="0" w:color="E3E3E3"/>
                    <w:left w:val="single" w:sz="2" w:space="0" w:color="E3E3E3"/>
                    <w:bottom w:val="single" w:sz="2" w:space="0" w:color="E3E3E3"/>
                    <w:right w:val="single" w:sz="2" w:space="0" w:color="E3E3E3"/>
                  </w:divBdr>
                  <w:divsChild>
                    <w:div w:id="882595673">
                      <w:marLeft w:val="0"/>
                      <w:marRight w:val="0"/>
                      <w:marTop w:val="0"/>
                      <w:marBottom w:val="0"/>
                      <w:divBdr>
                        <w:top w:val="single" w:sz="2" w:space="0" w:color="E3E3E3"/>
                        <w:left w:val="single" w:sz="2" w:space="0" w:color="E3E3E3"/>
                        <w:bottom w:val="single" w:sz="2" w:space="0" w:color="E3E3E3"/>
                        <w:right w:val="single" w:sz="2" w:space="0" w:color="E3E3E3"/>
                      </w:divBdr>
                      <w:divsChild>
                        <w:div w:id="1879005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22060747">
          <w:marLeft w:val="0"/>
          <w:marRight w:val="0"/>
          <w:marTop w:val="0"/>
          <w:marBottom w:val="0"/>
          <w:divBdr>
            <w:top w:val="single" w:sz="2" w:space="0" w:color="E3E3E3"/>
            <w:left w:val="single" w:sz="2" w:space="0" w:color="E3E3E3"/>
            <w:bottom w:val="single" w:sz="2" w:space="0" w:color="E3E3E3"/>
            <w:right w:val="single" w:sz="2" w:space="0" w:color="E3E3E3"/>
          </w:divBdr>
          <w:divsChild>
            <w:div w:id="1713535782">
              <w:marLeft w:val="0"/>
              <w:marRight w:val="0"/>
              <w:marTop w:val="0"/>
              <w:marBottom w:val="0"/>
              <w:divBdr>
                <w:top w:val="single" w:sz="2" w:space="0" w:color="E3E3E3"/>
                <w:left w:val="single" w:sz="2" w:space="0" w:color="E3E3E3"/>
                <w:bottom w:val="single" w:sz="2" w:space="0" w:color="E3E3E3"/>
                <w:right w:val="single" w:sz="2" w:space="0" w:color="E3E3E3"/>
              </w:divBdr>
              <w:divsChild>
                <w:div w:id="524683307">
                  <w:marLeft w:val="0"/>
                  <w:marRight w:val="0"/>
                  <w:marTop w:val="0"/>
                  <w:marBottom w:val="0"/>
                  <w:divBdr>
                    <w:top w:val="single" w:sz="2" w:space="0" w:color="E3E3E3"/>
                    <w:left w:val="single" w:sz="2" w:space="0" w:color="E3E3E3"/>
                    <w:bottom w:val="single" w:sz="2" w:space="0" w:color="E3E3E3"/>
                    <w:right w:val="single" w:sz="2" w:space="0" w:color="E3E3E3"/>
                  </w:divBdr>
                  <w:divsChild>
                    <w:div w:id="1054617854">
                      <w:marLeft w:val="0"/>
                      <w:marRight w:val="0"/>
                      <w:marTop w:val="0"/>
                      <w:marBottom w:val="0"/>
                      <w:divBdr>
                        <w:top w:val="single" w:sz="2" w:space="0" w:color="E3E3E3"/>
                        <w:left w:val="single" w:sz="2" w:space="0" w:color="E3E3E3"/>
                        <w:bottom w:val="single" w:sz="2" w:space="0" w:color="E3E3E3"/>
                        <w:right w:val="single" w:sz="2" w:space="0" w:color="E3E3E3"/>
                      </w:divBdr>
                      <w:divsChild>
                        <w:div w:id="65734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55566481">
      <w:bodyDiv w:val="1"/>
      <w:marLeft w:val="0"/>
      <w:marRight w:val="0"/>
      <w:marTop w:val="0"/>
      <w:marBottom w:val="0"/>
      <w:divBdr>
        <w:top w:val="none" w:sz="0" w:space="0" w:color="auto"/>
        <w:left w:val="none" w:sz="0" w:space="0" w:color="auto"/>
        <w:bottom w:val="none" w:sz="0" w:space="0" w:color="auto"/>
        <w:right w:val="none" w:sz="0" w:space="0" w:color="auto"/>
      </w:divBdr>
    </w:div>
    <w:div w:id="471749931">
      <w:bodyDiv w:val="1"/>
      <w:marLeft w:val="0"/>
      <w:marRight w:val="0"/>
      <w:marTop w:val="0"/>
      <w:marBottom w:val="0"/>
      <w:divBdr>
        <w:top w:val="none" w:sz="0" w:space="0" w:color="auto"/>
        <w:left w:val="none" w:sz="0" w:space="0" w:color="auto"/>
        <w:bottom w:val="none" w:sz="0" w:space="0" w:color="auto"/>
        <w:right w:val="none" w:sz="0" w:space="0" w:color="auto"/>
      </w:divBdr>
    </w:div>
    <w:div w:id="582689571">
      <w:bodyDiv w:val="1"/>
      <w:marLeft w:val="0"/>
      <w:marRight w:val="0"/>
      <w:marTop w:val="0"/>
      <w:marBottom w:val="0"/>
      <w:divBdr>
        <w:top w:val="none" w:sz="0" w:space="0" w:color="auto"/>
        <w:left w:val="none" w:sz="0" w:space="0" w:color="auto"/>
        <w:bottom w:val="none" w:sz="0" w:space="0" w:color="auto"/>
        <w:right w:val="none" w:sz="0" w:space="0" w:color="auto"/>
      </w:divBdr>
    </w:div>
    <w:div w:id="592397013">
      <w:bodyDiv w:val="1"/>
      <w:marLeft w:val="0"/>
      <w:marRight w:val="0"/>
      <w:marTop w:val="0"/>
      <w:marBottom w:val="0"/>
      <w:divBdr>
        <w:top w:val="none" w:sz="0" w:space="0" w:color="auto"/>
        <w:left w:val="none" w:sz="0" w:space="0" w:color="auto"/>
        <w:bottom w:val="none" w:sz="0" w:space="0" w:color="auto"/>
        <w:right w:val="none" w:sz="0" w:space="0" w:color="auto"/>
      </w:divBdr>
      <w:divsChild>
        <w:div w:id="513111399">
          <w:marLeft w:val="0"/>
          <w:marRight w:val="0"/>
          <w:marTop w:val="0"/>
          <w:marBottom w:val="0"/>
          <w:divBdr>
            <w:top w:val="none" w:sz="0" w:space="0" w:color="auto"/>
            <w:left w:val="none" w:sz="0" w:space="0" w:color="auto"/>
            <w:bottom w:val="none" w:sz="0" w:space="0" w:color="auto"/>
            <w:right w:val="none" w:sz="0" w:space="0" w:color="auto"/>
          </w:divBdr>
          <w:divsChild>
            <w:div w:id="998922390">
              <w:marLeft w:val="0"/>
              <w:marRight w:val="0"/>
              <w:marTop w:val="0"/>
              <w:marBottom w:val="0"/>
              <w:divBdr>
                <w:top w:val="none" w:sz="0" w:space="0" w:color="auto"/>
                <w:left w:val="none" w:sz="0" w:space="0" w:color="auto"/>
                <w:bottom w:val="none" w:sz="0" w:space="0" w:color="auto"/>
                <w:right w:val="none" w:sz="0" w:space="0" w:color="auto"/>
              </w:divBdr>
              <w:divsChild>
                <w:div w:id="1764764510">
                  <w:marLeft w:val="0"/>
                  <w:marRight w:val="0"/>
                  <w:marTop w:val="0"/>
                  <w:marBottom w:val="0"/>
                  <w:divBdr>
                    <w:top w:val="none" w:sz="0" w:space="0" w:color="auto"/>
                    <w:left w:val="none" w:sz="0" w:space="0" w:color="auto"/>
                    <w:bottom w:val="none" w:sz="0" w:space="0" w:color="auto"/>
                    <w:right w:val="none" w:sz="0" w:space="0" w:color="auto"/>
                  </w:divBdr>
                  <w:divsChild>
                    <w:div w:id="15741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837231">
      <w:bodyDiv w:val="1"/>
      <w:marLeft w:val="0"/>
      <w:marRight w:val="0"/>
      <w:marTop w:val="0"/>
      <w:marBottom w:val="0"/>
      <w:divBdr>
        <w:top w:val="none" w:sz="0" w:space="0" w:color="auto"/>
        <w:left w:val="none" w:sz="0" w:space="0" w:color="auto"/>
        <w:bottom w:val="none" w:sz="0" w:space="0" w:color="auto"/>
        <w:right w:val="none" w:sz="0" w:space="0" w:color="auto"/>
      </w:divBdr>
    </w:div>
    <w:div w:id="711154446">
      <w:bodyDiv w:val="1"/>
      <w:marLeft w:val="0"/>
      <w:marRight w:val="0"/>
      <w:marTop w:val="0"/>
      <w:marBottom w:val="0"/>
      <w:divBdr>
        <w:top w:val="none" w:sz="0" w:space="0" w:color="auto"/>
        <w:left w:val="none" w:sz="0" w:space="0" w:color="auto"/>
        <w:bottom w:val="none" w:sz="0" w:space="0" w:color="auto"/>
        <w:right w:val="none" w:sz="0" w:space="0" w:color="auto"/>
      </w:divBdr>
    </w:div>
    <w:div w:id="753429059">
      <w:bodyDiv w:val="1"/>
      <w:marLeft w:val="0"/>
      <w:marRight w:val="0"/>
      <w:marTop w:val="0"/>
      <w:marBottom w:val="0"/>
      <w:divBdr>
        <w:top w:val="none" w:sz="0" w:space="0" w:color="auto"/>
        <w:left w:val="none" w:sz="0" w:space="0" w:color="auto"/>
        <w:bottom w:val="none" w:sz="0" w:space="0" w:color="auto"/>
        <w:right w:val="none" w:sz="0" w:space="0" w:color="auto"/>
      </w:divBdr>
    </w:div>
    <w:div w:id="798260061">
      <w:bodyDiv w:val="1"/>
      <w:marLeft w:val="0"/>
      <w:marRight w:val="0"/>
      <w:marTop w:val="0"/>
      <w:marBottom w:val="0"/>
      <w:divBdr>
        <w:top w:val="none" w:sz="0" w:space="0" w:color="auto"/>
        <w:left w:val="none" w:sz="0" w:space="0" w:color="auto"/>
        <w:bottom w:val="none" w:sz="0" w:space="0" w:color="auto"/>
        <w:right w:val="none" w:sz="0" w:space="0" w:color="auto"/>
      </w:divBdr>
    </w:div>
    <w:div w:id="844397953">
      <w:bodyDiv w:val="1"/>
      <w:marLeft w:val="0"/>
      <w:marRight w:val="0"/>
      <w:marTop w:val="0"/>
      <w:marBottom w:val="0"/>
      <w:divBdr>
        <w:top w:val="none" w:sz="0" w:space="0" w:color="auto"/>
        <w:left w:val="none" w:sz="0" w:space="0" w:color="auto"/>
        <w:bottom w:val="none" w:sz="0" w:space="0" w:color="auto"/>
        <w:right w:val="none" w:sz="0" w:space="0" w:color="auto"/>
      </w:divBdr>
      <w:divsChild>
        <w:div w:id="579606881">
          <w:marLeft w:val="0"/>
          <w:marRight w:val="0"/>
          <w:marTop w:val="0"/>
          <w:marBottom w:val="0"/>
          <w:divBdr>
            <w:top w:val="none" w:sz="0" w:space="0" w:color="auto"/>
            <w:left w:val="none" w:sz="0" w:space="0" w:color="auto"/>
            <w:bottom w:val="none" w:sz="0" w:space="0" w:color="auto"/>
            <w:right w:val="none" w:sz="0" w:space="0" w:color="auto"/>
          </w:divBdr>
          <w:divsChild>
            <w:div w:id="727800085">
              <w:marLeft w:val="0"/>
              <w:marRight w:val="0"/>
              <w:marTop w:val="0"/>
              <w:marBottom w:val="0"/>
              <w:divBdr>
                <w:top w:val="none" w:sz="0" w:space="0" w:color="auto"/>
                <w:left w:val="none" w:sz="0" w:space="0" w:color="auto"/>
                <w:bottom w:val="none" w:sz="0" w:space="0" w:color="auto"/>
                <w:right w:val="none" w:sz="0" w:space="0" w:color="auto"/>
              </w:divBdr>
              <w:divsChild>
                <w:div w:id="8692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30">
      <w:bodyDiv w:val="1"/>
      <w:marLeft w:val="0"/>
      <w:marRight w:val="0"/>
      <w:marTop w:val="0"/>
      <w:marBottom w:val="0"/>
      <w:divBdr>
        <w:top w:val="none" w:sz="0" w:space="0" w:color="auto"/>
        <w:left w:val="none" w:sz="0" w:space="0" w:color="auto"/>
        <w:bottom w:val="none" w:sz="0" w:space="0" w:color="auto"/>
        <w:right w:val="none" w:sz="0" w:space="0" w:color="auto"/>
      </w:divBdr>
      <w:divsChild>
        <w:div w:id="51002884">
          <w:marLeft w:val="0"/>
          <w:marRight w:val="0"/>
          <w:marTop w:val="0"/>
          <w:marBottom w:val="0"/>
          <w:divBdr>
            <w:top w:val="none" w:sz="0" w:space="0" w:color="auto"/>
            <w:left w:val="none" w:sz="0" w:space="0" w:color="auto"/>
            <w:bottom w:val="none" w:sz="0" w:space="0" w:color="auto"/>
            <w:right w:val="none" w:sz="0" w:space="0" w:color="auto"/>
          </w:divBdr>
          <w:divsChild>
            <w:div w:id="1671059993">
              <w:marLeft w:val="0"/>
              <w:marRight w:val="0"/>
              <w:marTop w:val="0"/>
              <w:marBottom w:val="0"/>
              <w:divBdr>
                <w:top w:val="none" w:sz="0" w:space="0" w:color="auto"/>
                <w:left w:val="none" w:sz="0" w:space="0" w:color="auto"/>
                <w:bottom w:val="none" w:sz="0" w:space="0" w:color="auto"/>
                <w:right w:val="none" w:sz="0" w:space="0" w:color="auto"/>
              </w:divBdr>
              <w:divsChild>
                <w:div w:id="1866745670">
                  <w:marLeft w:val="0"/>
                  <w:marRight w:val="0"/>
                  <w:marTop w:val="0"/>
                  <w:marBottom w:val="0"/>
                  <w:divBdr>
                    <w:top w:val="none" w:sz="0" w:space="0" w:color="auto"/>
                    <w:left w:val="none" w:sz="0" w:space="0" w:color="auto"/>
                    <w:bottom w:val="none" w:sz="0" w:space="0" w:color="auto"/>
                    <w:right w:val="none" w:sz="0" w:space="0" w:color="auto"/>
                  </w:divBdr>
                  <w:divsChild>
                    <w:div w:id="2782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902743">
      <w:bodyDiv w:val="1"/>
      <w:marLeft w:val="0"/>
      <w:marRight w:val="0"/>
      <w:marTop w:val="0"/>
      <w:marBottom w:val="0"/>
      <w:divBdr>
        <w:top w:val="none" w:sz="0" w:space="0" w:color="auto"/>
        <w:left w:val="none" w:sz="0" w:space="0" w:color="auto"/>
        <w:bottom w:val="none" w:sz="0" w:space="0" w:color="auto"/>
        <w:right w:val="none" w:sz="0" w:space="0" w:color="auto"/>
      </w:divBdr>
    </w:div>
    <w:div w:id="1030380313">
      <w:bodyDiv w:val="1"/>
      <w:marLeft w:val="0"/>
      <w:marRight w:val="0"/>
      <w:marTop w:val="0"/>
      <w:marBottom w:val="0"/>
      <w:divBdr>
        <w:top w:val="none" w:sz="0" w:space="0" w:color="auto"/>
        <w:left w:val="none" w:sz="0" w:space="0" w:color="auto"/>
        <w:bottom w:val="none" w:sz="0" w:space="0" w:color="auto"/>
        <w:right w:val="none" w:sz="0" w:space="0" w:color="auto"/>
      </w:divBdr>
    </w:div>
    <w:div w:id="1150168087">
      <w:bodyDiv w:val="1"/>
      <w:marLeft w:val="0"/>
      <w:marRight w:val="0"/>
      <w:marTop w:val="0"/>
      <w:marBottom w:val="0"/>
      <w:divBdr>
        <w:top w:val="none" w:sz="0" w:space="0" w:color="auto"/>
        <w:left w:val="none" w:sz="0" w:space="0" w:color="auto"/>
        <w:bottom w:val="none" w:sz="0" w:space="0" w:color="auto"/>
        <w:right w:val="none" w:sz="0" w:space="0" w:color="auto"/>
      </w:divBdr>
      <w:divsChild>
        <w:div w:id="2084637432">
          <w:marLeft w:val="-720"/>
          <w:marRight w:val="0"/>
          <w:marTop w:val="0"/>
          <w:marBottom w:val="0"/>
          <w:divBdr>
            <w:top w:val="none" w:sz="0" w:space="0" w:color="auto"/>
            <w:left w:val="none" w:sz="0" w:space="0" w:color="auto"/>
            <w:bottom w:val="none" w:sz="0" w:space="0" w:color="auto"/>
            <w:right w:val="none" w:sz="0" w:space="0" w:color="auto"/>
          </w:divBdr>
        </w:div>
      </w:divsChild>
    </w:div>
    <w:div w:id="1269577589">
      <w:bodyDiv w:val="1"/>
      <w:marLeft w:val="0"/>
      <w:marRight w:val="0"/>
      <w:marTop w:val="0"/>
      <w:marBottom w:val="0"/>
      <w:divBdr>
        <w:top w:val="none" w:sz="0" w:space="0" w:color="auto"/>
        <w:left w:val="none" w:sz="0" w:space="0" w:color="auto"/>
        <w:bottom w:val="none" w:sz="0" w:space="0" w:color="auto"/>
        <w:right w:val="none" w:sz="0" w:space="0" w:color="auto"/>
      </w:divBdr>
    </w:div>
    <w:div w:id="1275596046">
      <w:bodyDiv w:val="1"/>
      <w:marLeft w:val="0"/>
      <w:marRight w:val="0"/>
      <w:marTop w:val="0"/>
      <w:marBottom w:val="0"/>
      <w:divBdr>
        <w:top w:val="none" w:sz="0" w:space="0" w:color="auto"/>
        <w:left w:val="none" w:sz="0" w:space="0" w:color="auto"/>
        <w:bottom w:val="none" w:sz="0" w:space="0" w:color="auto"/>
        <w:right w:val="none" w:sz="0" w:space="0" w:color="auto"/>
      </w:divBdr>
    </w:div>
    <w:div w:id="1394230857">
      <w:bodyDiv w:val="1"/>
      <w:marLeft w:val="0"/>
      <w:marRight w:val="0"/>
      <w:marTop w:val="0"/>
      <w:marBottom w:val="0"/>
      <w:divBdr>
        <w:top w:val="none" w:sz="0" w:space="0" w:color="auto"/>
        <w:left w:val="none" w:sz="0" w:space="0" w:color="auto"/>
        <w:bottom w:val="none" w:sz="0" w:space="0" w:color="auto"/>
        <w:right w:val="none" w:sz="0" w:space="0" w:color="auto"/>
      </w:divBdr>
    </w:div>
    <w:div w:id="1477380180">
      <w:bodyDiv w:val="1"/>
      <w:marLeft w:val="0"/>
      <w:marRight w:val="0"/>
      <w:marTop w:val="0"/>
      <w:marBottom w:val="0"/>
      <w:divBdr>
        <w:top w:val="none" w:sz="0" w:space="0" w:color="auto"/>
        <w:left w:val="none" w:sz="0" w:space="0" w:color="auto"/>
        <w:bottom w:val="none" w:sz="0" w:space="0" w:color="auto"/>
        <w:right w:val="none" w:sz="0" w:space="0" w:color="auto"/>
      </w:divBdr>
    </w:div>
    <w:div w:id="1546143263">
      <w:bodyDiv w:val="1"/>
      <w:marLeft w:val="0"/>
      <w:marRight w:val="0"/>
      <w:marTop w:val="0"/>
      <w:marBottom w:val="0"/>
      <w:divBdr>
        <w:top w:val="none" w:sz="0" w:space="0" w:color="auto"/>
        <w:left w:val="none" w:sz="0" w:space="0" w:color="auto"/>
        <w:bottom w:val="none" w:sz="0" w:space="0" w:color="auto"/>
        <w:right w:val="none" w:sz="0" w:space="0" w:color="auto"/>
      </w:divBdr>
    </w:div>
    <w:div w:id="1557009858">
      <w:bodyDiv w:val="1"/>
      <w:marLeft w:val="0"/>
      <w:marRight w:val="0"/>
      <w:marTop w:val="0"/>
      <w:marBottom w:val="0"/>
      <w:divBdr>
        <w:top w:val="none" w:sz="0" w:space="0" w:color="auto"/>
        <w:left w:val="none" w:sz="0" w:space="0" w:color="auto"/>
        <w:bottom w:val="none" w:sz="0" w:space="0" w:color="auto"/>
        <w:right w:val="none" w:sz="0" w:space="0" w:color="auto"/>
      </w:divBdr>
    </w:div>
    <w:div w:id="1581058441">
      <w:bodyDiv w:val="1"/>
      <w:marLeft w:val="0"/>
      <w:marRight w:val="0"/>
      <w:marTop w:val="0"/>
      <w:marBottom w:val="0"/>
      <w:divBdr>
        <w:top w:val="none" w:sz="0" w:space="0" w:color="auto"/>
        <w:left w:val="none" w:sz="0" w:space="0" w:color="auto"/>
        <w:bottom w:val="none" w:sz="0" w:space="0" w:color="auto"/>
        <w:right w:val="none" w:sz="0" w:space="0" w:color="auto"/>
      </w:divBdr>
    </w:div>
    <w:div w:id="1671441363">
      <w:bodyDiv w:val="1"/>
      <w:marLeft w:val="0"/>
      <w:marRight w:val="0"/>
      <w:marTop w:val="0"/>
      <w:marBottom w:val="0"/>
      <w:divBdr>
        <w:top w:val="none" w:sz="0" w:space="0" w:color="auto"/>
        <w:left w:val="none" w:sz="0" w:space="0" w:color="auto"/>
        <w:bottom w:val="none" w:sz="0" w:space="0" w:color="auto"/>
        <w:right w:val="none" w:sz="0" w:space="0" w:color="auto"/>
      </w:divBdr>
    </w:div>
    <w:div w:id="1736322136">
      <w:bodyDiv w:val="1"/>
      <w:marLeft w:val="0"/>
      <w:marRight w:val="0"/>
      <w:marTop w:val="0"/>
      <w:marBottom w:val="0"/>
      <w:divBdr>
        <w:top w:val="none" w:sz="0" w:space="0" w:color="auto"/>
        <w:left w:val="none" w:sz="0" w:space="0" w:color="auto"/>
        <w:bottom w:val="none" w:sz="0" w:space="0" w:color="auto"/>
        <w:right w:val="none" w:sz="0" w:space="0" w:color="auto"/>
      </w:divBdr>
    </w:div>
    <w:div w:id="1756435718">
      <w:bodyDiv w:val="1"/>
      <w:marLeft w:val="0"/>
      <w:marRight w:val="0"/>
      <w:marTop w:val="0"/>
      <w:marBottom w:val="0"/>
      <w:divBdr>
        <w:top w:val="none" w:sz="0" w:space="0" w:color="auto"/>
        <w:left w:val="none" w:sz="0" w:space="0" w:color="auto"/>
        <w:bottom w:val="none" w:sz="0" w:space="0" w:color="auto"/>
        <w:right w:val="none" w:sz="0" w:space="0" w:color="auto"/>
      </w:divBdr>
    </w:div>
    <w:div w:id="1967348160">
      <w:bodyDiv w:val="1"/>
      <w:marLeft w:val="0"/>
      <w:marRight w:val="0"/>
      <w:marTop w:val="0"/>
      <w:marBottom w:val="0"/>
      <w:divBdr>
        <w:top w:val="none" w:sz="0" w:space="0" w:color="auto"/>
        <w:left w:val="none" w:sz="0" w:space="0" w:color="auto"/>
        <w:bottom w:val="none" w:sz="0" w:space="0" w:color="auto"/>
        <w:right w:val="none" w:sz="0" w:space="0" w:color="auto"/>
      </w:divBdr>
    </w:div>
    <w:div w:id="1979452301">
      <w:bodyDiv w:val="1"/>
      <w:marLeft w:val="0"/>
      <w:marRight w:val="0"/>
      <w:marTop w:val="0"/>
      <w:marBottom w:val="0"/>
      <w:divBdr>
        <w:top w:val="none" w:sz="0" w:space="0" w:color="auto"/>
        <w:left w:val="none" w:sz="0" w:space="0" w:color="auto"/>
        <w:bottom w:val="none" w:sz="0" w:space="0" w:color="auto"/>
        <w:right w:val="none" w:sz="0" w:space="0" w:color="auto"/>
      </w:divBdr>
    </w:div>
    <w:div w:id="1991522730">
      <w:bodyDiv w:val="1"/>
      <w:marLeft w:val="0"/>
      <w:marRight w:val="0"/>
      <w:marTop w:val="0"/>
      <w:marBottom w:val="0"/>
      <w:divBdr>
        <w:top w:val="none" w:sz="0" w:space="0" w:color="auto"/>
        <w:left w:val="none" w:sz="0" w:space="0" w:color="auto"/>
        <w:bottom w:val="none" w:sz="0" w:space="0" w:color="auto"/>
        <w:right w:val="none" w:sz="0" w:space="0" w:color="auto"/>
      </w:divBdr>
    </w:div>
    <w:div w:id="2060662903">
      <w:bodyDiv w:val="1"/>
      <w:marLeft w:val="0"/>
      <w:marRight w:val="0"/>
      <w:marTop w:val="0"/>
      <w:marBottom w:val="0"/>
      <w:divBdr>
        <w:top w:val="none" w:sz="0" w:space="0" w:color="auto"/>
        <w:left w:val="none" w:sz="0" w:space="0" w:color="auto"/>
        <w:bottom w:val="none" w:sz="0" w:space="0" w:color="auto"/>
        <w:right w:val="none" w:sz="0" w:space="0" w:color="auto"/>
      </w:divBdr>
    </w:div>
    <w:div w:id="2067098278">
      <w:bodyDiv w:val="1"/>
      <w:marLeft w:val="0"/>
      <w:marRight w:val="0"/>
      <w:marTop w:val="0"/>
      <w:marBottom w:val="0"/>
      <w:divBdr>
        <w:top w:val="none" w:sz="0" w:space="0" w:color="auto"/>
        <w:left w:val="none" w:sz="0" w:space="0" w:color="auto"/>
        <w:bottom w:val="none" w:sz="0" w:space="0" w:color="auto"/>
        <w:right w:val="none" w:sz="0" w:space="0" w:color="auto"/>
      </w:divBdr>
    </w:div>
    <w:div w:id="2089770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doi.org/10.3386/w12365" TargetMode="External"/><Relationship Id="rId39" Type="http://schemas.openxmlformats.org/officeDocument/2006/relationships/hyperlink" Target="https://www.gao.gov/products/gao-23-106041" TargetMode="External"/><Relationship Id="rId21" Type="http://schemas.openxmlformats.org/officeDocument/2006/relationships/chart" Target="charts/chart3.xml"/><Relationship Id="rId34" Type="http://schemas.openxmlformats.org/officeDocument/2006/relationships/hyperlink" Target="https://nationalpartnership.org/wp-content/uploads/2023/02/americas-women-and-the-wage-gap.pdf"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epi.org/publication/what-is-the-gender-pay-gap-and-is-it-real/" TargetMode="External"/><Relationship Id="rId11" Type="http://schemas.openxmlformats.org/officeDocument/2006/relationships/image" Target="media/image2.png"/><Relationship Id="rId24" Type="http://schemas.openxmlformats.org/officeDocument/2006/relationships/hyperlink" Target="https://surface.syr.edu/cgi/viewcontent.cgi?article=1194&amp;context=lerner" TargetMode="External"/><Relationship Id="rId32" Type="http://schemas.openxmlformats.org/officeDocument/2006/relationships/hyperlink" Target="https://www.pewresearch.org/social-trends/2023/03/01/the-enduring-grip-of-the-gender-pay-gap/" TargetMode="External"/><Relationship Id="rId37" Type="http://schemas.openxmlformats.org/officeDocument/2006/relationships/hyperlink" Target="https://docs.iza.org/dp15781.pdf" TargetMode="External"/><Relationship Id="rId40" Type="http://schemas.openxmlformats.org/officeDocument/2006/relationships/hyperlink" Target="https://www.epi.org/publication/racial-representation-prof-occ/"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16/j.jcorpfin.2022.102348" TargetMode="External"/><Relationship Id="rId28" Type="http://schemas.openxmlformats.org/officeDocument/2006/relationships/hyperlink" Target="https://doi.org/10.1086/666615" TargetMode="External"/><Relationship Id="rId36" Type="http://schemas.openxmlformats.org/officeDocument/2006/relationships/hyperlink" Target="https://www.epi.org/publication/womens-work-and-the-gender-pay-gap-how-discrimination-societal-norms-and-other-forces-affect-womens-occupational-choices-and-their-pay/" TargetMode="External"/><Relationship Id="rId49" Type="http://schemas.openxmlformats.org/officeDocument/2006/relationships/footer" Target="footer2.xml"/><Relationship Id="rId10" Type="http://schemas.openxmlformats.org/officeDocument/2006/relationships/customXml" Target="ink/ink2.xml"/><Relationship Id="rId19" Type="http://schemas.openxmlformats.org/officeDocument/2006/relationships/chart" Target="charts/chart1.xml"/><Relationship Id="rId31" Type="http://schemas.openxmlformats.org/officeDocument/2006/relationships/hyperlink" Target="https://www.nber.org/system/files/working_papers/w28216/w28216.pdf"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hyperlink" Target="https://www.pewresearch.org/short-reads/2023/03/01/gender-pay-gap-facts/" TargetMode="External"/><Relationship Id="rId27" Type="http://schemas.openxmlformats.org/officeDocument/2006/relationships/hyperlink" Target="https://doi.org/10.1086/261967" TargetMode="External"/><Relationship Id="rId30" Type="http://schemas.openxmlformats.org/officeDocument/2006/relationships/hyperlink" Target="https://doi.org/10.2139/ssrn.94009" TargetMode="External"/><Relationship Id="rId35" Type="http://schemas.openxmlformats.org/officeDocument/2006/relationships/hyperlink" Target="https://www.pewresearch.org/social-trends/fact-sheet/the-data-on-women-leaders/" TargetMode="External"/><Relationship Id="rId43" Type="http://schemas.openxmlformats.org/officeDocument/2006/relationships/image" Target="media/image9.png"/><Relationship Id="rId48"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hyperlink" Target="https://www.aeaweb.org/articles?id=10.1257%2Fjel.20160995" TargetMode="External"/><Relationship Id="rId33" Type="http://schemas.openxmlformats.org/officeDocument/2006/relationships/hyperlink" Target="https://www.shrm.org/topics-tools/news/benefits-compensation/gender-pay-gap-executives-grew-pandemic" TargetMode="External"/><Relationship Id="rId38" Type="http://schemas.openxmlformats.org/officeDocument/2006/relationships/hyperlink" Target="https://www.eeoc.gov/employers/small-business/3-who-protected-employment-discrimination" TargetMode="External"/><Relationship Id="rId46" Type="http://schemas.openxmlformats.org/officeDocument/2006/relationships/image" Target="media/image12.png"/><Relationship Id="rId20" Type="http://schemas.openxmlformats.org/officeDocument/2006/relationships/chart" Target="charts/chart2.xml"/><Relationship Id="rId41" Type="http://schemas.openxmlformats.org/officeDocument/2006/relationships/hyperlink" Target="https://www.epi.org/publication/racial-representation-prof-oc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pewresearch.org/social-trends/2023/03/01/the-enduring-grip-of-the-gender-pay-gap/" TargetMode="External"/><Relationship Id="rId13" Type="http://schemas.openxmlformats.org/officeDocument/2006/relationships/hyperlink" Target="https://www.pewresearch.org/social-trends/fact-sheet/the-data-on-women-leaders/" TargetMode="External"/><Relationship Id="rId18" Type="http://schemas.openxmlformats.org/officeDocument/2006/relationships/hyperlink" Target="https://doi.org/10.1086/261967" TargetMode="External"/><Relationship Id="rId3" Type="http://schemas.openxmlformats.org/officeDocument/2006/relationships/hyperlink" Target="https://www.gao.gov/products/gao-23-106041" TargetMode="External"/><Relationship Id="rId21" Type="http://schemas.openxmlformats.org/officeDocument/2006/relationships/hyperlink" Target="https://www.pewresearch.org/social-trends/fact-sheet/the-data-on-women-leaders/" TargetMode="External"/><Relationship Id="rId7" Type="http://schemas.openxmlformats.org/officeDocument/2006/relationships/hyperlink" Target="https://nationalpartnership.org/wp-content/uploads/2023/02/americas-women-and-the-wage-gap.pdf" TargetMode="External"/><Relationship Id="rId12" Type="http://schemas.openxmlformats.org/officeDocument/2006/relationships/hyperlink" Target="https://www.aeaweb.org/articles?id=10.1257%2Fjel.20160995" TargetMode="External"/><Relationship Id="rId17" Type="http://schemas.openxmlformats.org/officeDocument/2006/relationships/hyperlink" Target="https://doi.org/10.3386/w12365" TargetMode="External"/><Relationship Id="rId2" Type="http://schemas.openxmlformats.org/officeDocument/2006/relationships/hyperlink" Target="https://www.shrm.org/topics-tools/news/benefits-compensation/gender-pay-gap-executives-grew-pandemic" TargetMode="External"/><Relationship Id="rId16" Type="http://schemas.openxmlformats.org/officeDocument/2006/relationships/hyperlink" Target="https://doi.org/10.1086/666615" TargetMode="External"/><Relationship Id="rId20" Type="http://schemas.openxmlformats.org/officeDocument/2006/relationships/hyperlink" Target="https://doi.org/10.2139/ssrn.94009" TargetMode="External"/><Relationship Id="rId1" Type="http://schemas.openxmlformats.org/officeDocument/2006/relationships/hyperlink" Target="https://www.pewresearch.org/short-reads/2023/03/01/gender-pay-gap-facts/" TargetMode="External"/><Relationship Id="rId6" Type="http://schemas.openxmlformats.org/officeDocument/2006/relationships/hyperlink" Target="https://www.aeaweb.org/articles?id=10.1257%2Fjel.20160995" TargetMode="External"/><Relationship Id="rId11" Type="http://schemas.openxmlformats.org/officeDocument/2006/relationships/hyperlink" Target="https://surface.syr.edu/cgi/viewcontent.cgi?article=1194&amp;context=lerner" TargetMode="External"/><Relationship Id="rId5" Type="http://schemas.openxmlformats.org/officeDocument/2006/relationships/hyperlink" Target="https://www.epi.org/publication/womens-work-and-the-gender-pay-gap-how-discrimination-societal-norms-and-other-forces-affect-womens-occupational-choices-and-their-pay/" TargetMode="External"/><Relationship Id="rId15" Type="http://schemas.openxmlformats.org/officeDocument/2006/relationships/hyperlink" Target="https://docs.iza.org/dp15781.pdf" TargetMode="External"/><Relationship Id="rId10" Type="http://schemas.openxmlformats.org/officeDocument/2006/relationships/hyperlink" Target="https://www.epi.org/publication/womens-work-and-the-gender-pay-gap-how-discrimination-societal-norms-and-other-forces-affect-womens-occupational-choices-and-their-pay/" TargetMode="External"/><Relationship Id="rId19" Type="http://schemas.openxmlformats.org/officeDocument/2006/relationships/hyperlink" Target="https://doi.org/10.1086/261967" TargetMode="External"/><Relationship Id="rId4" Type="http://schemas.openxmlformats.org/officeDocument/2006/relationships/hyperlink" Target="https://www.aeaweb.org/articles?id=10.1257%2Fjel.20160995" TargetMode="External"/><Relationship Id="rId9" Type="http://schemas.openxmlformats.org/officeDocument/2006/relationships/hyperlink" Target="https://www.epi.org/publication/womens-work-and-the-gender-pay-gap-how-discrimination-societal-norms-and-other-forces-affect-womens-occupational-choices-and-their-pay/" TargetMode="External"/><Relationship Id="rId14" Type="http://schemas.openxmlformats.org/officeDocument/2006/relationships/hyperlink" Target="https://www.epi.org/publication/racial-representation-prof-occ/" TargetMode="External"/><Relationship Id="rId22" Type="http://schemas.openxmlformats.org/officeDocument/2006/relationships/hyperlink" Target="https://www.eeoc.gov/employers/small-business/3-who-protected-employment-discrimin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kalyanneneel/Downloads/Final%20Thesis%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alyanneneel/Downloads/Final%20Thesis%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alyanneneel/Downloads/Final%20Thesis%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Male vs. Female VP Representation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'VP Data'!$Q$1:$R$1</c:f>
              <c:strCache>
                <c:ptCount val="2"/>
                <c:pt idx="0">
                  <c:v>Male </c:v>
                </c:pt>
                <c:pt idx="1">
                  <c:v>Female</c:v>
                </c:pt>
              </c:strCache>
            </c:strRef>
          </c:cat>
          <c:val>
            <c:numRef>
              <c:f>'VP Data'!$Q$2:$R$2</c:f>
              <c:numCache>
                <c:formatCode>General</c:formatCode>
                <c:ptCount val="2"/>
                <c:pt idx="0">
                  <c:v>6158</c:v>
                </c:pt>
                <c:pt idx="1">
                  <c:v>728</c:v>
                </c:pt>
              </c:numCache>
            </c:numRef>
          </c:val>
          <c:extLst>
            <c:ext xmlns:c16="http://schemas.microsoft.com/office/drawing/2014/chart" uri="{C3380CC4-5D6E-409C-BE32-E72D297353CC}">
              <c16:uniqueId val="{00000000-C470-AF4D-8D5E-6024136AAF56}"/>
            </c:ext>
          </c:extLst>
        </c:ser>
        <c:dLbls>
          <c:showLegendKey val="0"/>
          <c:showVal val="0"/>
          <c:showCatName val="0"/>
          <c:showSerName val="0"/>
          <c:showPercent val="0"/>
          <c:showBubbleSize val="0"/>
        </c:dLbls>
        <c:gapWidth val="219"/>
        <c:overlap val="-27"/>
        <c:axId val="202626624"/>
        <c:axId val="203022608"/>
      </c:barChart>
      <c:catAx>
        <c:axId val="20262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22608"/>
        <c:crosses val="autoZero"/>
        <c:auto val="1"/>
        <c:lblAlgn val="ctr"/>
        <c:lblOffset val="100"/>
        <c:noMultiLvlLbl val="0"/>
      </c:catAx>
      <c:valAx>
        <c:axId val="20302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2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Male vs. Female CFO Representation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'CFO Data'!$Q$1:$R$1</c:f>
              <c:strCache>
                <c:ptCount val="2"/>
                <c:pt idx="0">
                  <c:v>Male</c:v>
                </c:pt>
                <c:pt idx="1">
                  <c:v>Female</c:v>
                </c:pt>
              </c:strCache>
            </c:strRef>
          </c:cat>
          <c:val>
            <c:numRef>
              <c:f>'CFO Data'!$Q$2:$R$2</c:f>
              <c:numCache>
                <c:formatCode>General</c:formatCode>
                <c:ptCount val="2"/>
                <c:pt idx="0">
                  <c:v>2857</c:v>
                </c:pt>
                <c:pt idx="1">
                  <c:v>310</c:v>
                </c:pt>
              </c:numCache>
            </c:numRef>
          </c:val>
          <c:extLst>
            <c:ext xmlns:c16="http://schemas.microsoft.com/office/drawing/2014/chart" uri="{C3380CC4-5D6E-409C-BE32-E72D297353CC}">
              <c16:uniqueId val="{00000000-FC8D-3447-B960-4A4B36253E1C}"/>
            </c:ext>
          </c:extLst>
        </c:ser>
        <c:dLbls>
          <c:showLegendKey val="0"/>
          <c:showVal val="0"/>
          <c:showCatName val="0"/>
          <c:showSerName val="0"/>
          <c:showPercent val="0"/>
          <c:showBubbleSize val="0"/>
        </c:dLbls>
        <c:gapWidth val="219"/>
        <c:overlap val="-27"/>
        <c:axId val="269663920"/>
        <c:axId val="270395136"/>
      </c:barChart>
      <c:catAx>
        <c:axId val="26966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395136"/>
        <c:crosses val="autoZero"/>
        <c:auto val="1"/>
        <c:lblAlgn val="ctr"/>
        <c:lblOffset val="100"/>
        <c:noMultiLvlLbl val="0"/>
      </c:catAx>
      <c:valAx>
        <c:axId val="27039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663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Male vs. Female CEO Representation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'CEO Data'!$P$1:$Q$1</c:f>
              <c:strCache>
                <c:ptCount val="2"/>
                <c:pt idx="0">
                  <c:v>Male</c:v>
                </c:pt>
                <c:pt idx="1">
                  <c:v>Female</c:v>
                </c:pt>
              </c:strCache>
            </c:strRef>
          </c:cat>
          <c:val>
            <c:numRef>
              <c:f>'CEO Data'!$P$2:$Q$2</c:f>
              <c:numCache>
                <c:formatCode>General</c:formatCode>
                <c:ptCount val="2"/>
                <c:pt idx="0">
                  <c:v>4041</c:v>
                </c:pt>
                <c:pt idx="1">
                  <c:v>190</c:v>
                </c:pt>
              </c:numCache>
            </c:numRef>
          </c:val>
          <c:extLst>
            <c:ext xmlns:c16="http://schemas.microsoft.com/office/drawing/2014/chart" uri="{C3380CC4-5D6E-409C-BE32-E72D297353CC}">
              <c16:uniqueId val="{00000000-7127-D449-9DC5-4A3C33AB4EAC}"/>
            </c:ext>
          </c:extLst>
        </c:ser>
        <c:dLbls>
          <c:showLegendKey val="0"/>
          <c:showVal val="0"/>
          <c:showCatName val="0"/>
          <c:showSerName val="0"/>
          <c:showPercent val="0"/>
          <c:showBubbleSize val="0"/>
        </c:dLbls>
        <c:gapWidth val="219"/>
        <c:overlap val="-27"/>
        <c:axId val="202435056"/>
        <c:axId val="202436704"/>
      </c:barChart>
      <c:catAx>
        <c:axId val="202435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36704"/>
        <c:crosses val="autoZero"/>
        <c:auto val="1"/>
        <c:lblAlgn val="ctr"/>
        <c:lblOffset val="100"/>
        <c:noMultiLvlLbl val="0"/>
      </c:catAx>
      <c:valAx>
        <c:axId val="20243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3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30:44.480"/>
    </inkml:context>
    <inkml:brush xml:id="br0">
      <inkml:brushProperty name="width" value="0.025" units="cm"/>
      <inkml:brushProperty name="height" value="0.025" units="cm"/>
    </inkml:brush>
  </inkml:definitions>
  <inkml:trace contextRef="#ctx0" brushRef="#br0">1 1152 24575,'2'-5'0,"1"0"0,5-2 0,-2 1 0,4-2 0,-1-1 0,4 1 0,0-1 0,3 1 0,14-4 0,-4 5 0,10-5 0,-12 6 0,-5 1 0,-6-2 0,-5-1 0,-4-2 0,-4-5 0,0 1 0,-4-3 0,-6 4 0,-4 1 0,-5 2 0,2 4 0,1 3 0,2 2 0,2 1 0,-2 0 0,0 0 0,-1 0 0,3 2 0,5 2 0,5 4 0,2 1 0,-3 1 0,0 1 0,0 0 0,0 0 0,3 0 0,0 0 0,-2-1 0,0 1 0,-1 1 0,0 1 0,0 2 0,0-2 0,1 1 0,1-2 0,4 0 0,2 1 0,2-4 0,1 0 0,1-2 0,1 1 0,5 4 0,0 1 0,-1 1 0,-2-2 0,-2-4 0,-2 0 0,1-2 0,1 0 0,0-1 0,0-2 0,-1 2 0,3-2 0,2 1 0,0 1 0,0-3 0,-2 1 0,0 0 0,0-3 0,-1 0 0,2 0 0,2 0 0,2 0 0,3 0 0,1 0 0,2 0 0,-1 0 0,0 0 0,-2 0 0,0 0 0,0 0 0,-1 0 0,0 0 0,0 0 0,-1 0 0,2 0 0,0 0 0,1 0 0,2-3 0,-3-3 0,0-5 0,-4-4 0,-3 0 0,-3 1 0,-2 2 0,-3 1 0,-2 0 0,0-1 0,-3-2 0,1-4 0,-1 0 0,0-2 0,0-2 0,0-6 0,0-2 0,-3 0 0,-2 3 0,-3 7 0,1 3 0,-1 2 0,1 6 0,1-1 0,0 2 0,1 2 0,2-1 0,-2 2 0,-1-1 0,-1 1 0,-2 1 0,-2 1 0,-1 3 0,1 0 0,1 0 0,-1 0 0,0 0 0,1 2 0,1 2 0,2 2 0,1 1 0,1 1 0,0 0 0,2 1 0,2 1 0,1 0 0,0 0 0,0 0 0,0 0 0,0 1 0,0 1 0,0 1 0,0 5 0,1-3 0,2 2 0,3-2 0,2-2 0,1 1 0,0-4 0,0 1 0,0 2 0,0 0 0,1 2 0,-1-2 0,-3-3 0,0 0 0,2 1 0,0-2 0,3-1 0,3 4 0,4 1 0,1 2 0,-2-2 0,-2-5 0,-2-2 0,-1 0 0,0 0 0,2 0 0,2-1 0,4-1 0,2 2 0,1-3 0,3 0 0,1 0 0,5 0 0,8 0 0,4 0 0,2-3 0,-3 0 0,-3 0 0,1 0 0,6-2 0,3-6 0,-1-6 0,-5-10 0,-4-11 0,-4-6 0,-2-8 0,-2-5 0,-3-4 0,-1-3 0,-2 0 0,-5 4 0,-5 5 0,-6 3 0,-6-7 0,-1-11 0,-3-15 0,0-12 0,-4 0 0,-8 4 0,-7 16 0,-5 16 0,1 15 0,0 13 0,-4 10 0,-7 6 0,-7 2 0,0 3 0,6 3 0,5 3 0,3 5 0,0 18 0,-2 25 0,5 39 0,16-27 0,1 3 0,3 4 0,2 0 0,3 0 0,3-1 0,3-5 0,4-2 0,2-5 0,3-3 0,20 38 0,0-9 0,-5-13 0,5-5 0,9-7 0,10-3 0,13-2 0,8-2 0,4-1 0,3-7 0,-5-9 0,-7-7 0,-7-8 0,-10-2 0,-9-2 0,-11-3 0,-18-3 0,-6-3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30:08.194"/>
    </inkml:context>
    <inkml:brush xml:id="br0">
      <inkml:brushProperty name="width" value="0.025" units="cm"/>
      <inkml:brushProperty name="height" value="0.025" units="cm"/>
    </inkml:brush>
  </inkml:definitions>
  <inkml:trace contextRef="#ctx0" brushRef="#br0">32 314 24575,'0'8'0,"0"9"0,0 10 0,0 2 0,0 5 0,0-1 0,0 19 0,0-8 0,0 10 0,0-20 0,0-1 0,0-6 0,0-3 0,1-5 0,1-2 0,1-1 0,2-1 0,0-2 0,-2-1 0,0 1 0,-1 1 0,0 2 0,2-1 0,1 0 0,-2 0 0,0 0 0,-1-2 0,-2 1 0,0-2 0,0-1 0,3-1 0,-3-6 0,3 0 0</inkml:trace>
  <inkml:trace contextRef="#ctx0" brushRef="#br0" timeOffset="2146">1 392 24575,'41'12'0,"-3"-1"0,-7 5 0,-2-1 0,0 0 0,4 3 0,24 9 0,-11-5 0,17 9 0,-20-11 0,-1 1 0,-2-1 0,-6-1 0,-4-1 0,-4-2 0,-4-3 0,-2-1 0,-4 0 0,-2 2 0,-3-2 0,4 6 0,-3-8 0,1 2 0,-3-5 0,-1 1 0,1 4 0,-1-2 0,-3 2 0,-2-5 0,0 0 0,1-1 0,2-3 0,-3 0 0,0-3 0</inkml:trace>
  <inkml:trace contextRef="#ctx0" brushRef="#br0" timeOffset="4246">647 1 24575,'0'12'0,"0"33"0,0-15 0,0 26 0,0-33 0,2 2 0,1-2 0,2-2 0,0-1 0,-2-3 0,2-2 0,-2-1 0,0 1 0,0 3 0,-3 2 0,0 3 0,0-3 0,0-2 0,2-4 0,1-2 0,2 2 0,0-3 0,-2 3 0,2-1 0,0 3 0,0 1 0,1 10 0,-3-8 0,-2 5 0,-1-6 0,3 1 0,-1 0 0,2 1 0,1-1 0,-2-4 0,4 4 0,-3-6 0,4 9 0,-3-4 0,3 2 0,-5-4 0,-2-1 0,2 2 0,-1 1 0,1 0 0,0-1 0,-3-2 0,0 0 0,0-1 0,0 0 0,0 1 0,0-1 0,2-4 0,-2-4 0,2-2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30:03.017"/>
    </inkml:context>
    <inkml:brush xml:id="br0">
      <inkml:brushProperty name="width" value="0.025" units="cm"/>
      <inkml:brushProperty name="height" value="0.025" units="cm"/>
    </inkml:brush>
  </inkml:definitions>
  <inkml:trace contextRef="#ctx0" brushRef="#br0">1 1 24575,'0'26'0,"0"12"0,0 15 0,0-2 0,0 14 0,0-33 0,0 10 0,0-23 0,0 12 0,0-12 0,0 9 0,0-16 0,0 2 0,0 2 0,0 3 0,0 2 0,0 2 0,0 0 0,0 0 0,0 0 0,0 0 0,0 0 0,0 1 0,0 2 0,0 1 0,0-1 0,0-2 0,0-2 0,0-2 0,0 0 0,0-2 0,1 0 0,1 1 0,1-1 0,0 2 0,1-1 0,-1 2 0,0 1 0,2-2 0,-2-3 0,0-3 0,0-7 0,-3-2 0</inkml:trace>
  <inkml:trace contextRef="#ctx0" brushRef="#br0" timeOffset="2834">465 47 24575,'-1'33'0,"-6"12"0,-8 14 0,-2-6 0,-4-7 0,-9 11 0,9-15 0,-15 17 0,14-24 0,-2-2 0,3-3 0,6-6 0,-7 5 0,9-12 0,-6 4 0,9-9 0,-1-2 0,1 1 0,0 2 0,-1 2 0,-2 1 0,2-1 0,0-3 0,6-5 0,9-3 0,8-4 0,7 0 0,7 0 0,9 0 0,5 0 0,4 0 0,-5 0 0,-8 0 0,-4 0 0,-3 3 0,-1 5 0,10 10 0,-8-1 0,9 6 0,-12-7 0,1-1 0,-2-4 0,-2-2 0,1-1 0,0 1 0,0 1 0,0-2 0,-1-2 0,-1 0 0,-1 0 0,4 2 0,-7-1 0,3 1 0,-7 0 0,0-2 0,-3 0 0,-3-3 0,-2-2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6T22:29:29.233"/>
    </inkml:context>
    <inkml:brush xml:id="br0">
      <inkml:brushProperty name="width" value="0.025" units="cm"/>
      <inkml:brushProperty name="height" value="0.025" units="cm"/>
    </inkml:brush>
  </inkml:definitions>
  <inkml:trace contextRef="#ctx0" brushRef="#br0">6 1 24575,'-3'0'0,"1"0"0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45695-A755-AC46-B1B8-5C951D16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43</Pages>
  <Words>8601</Words>
  <Characters>49028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Kalyanne Neel (S)</dc:creator>
  <cp:keywords/>
  <dc:description/>
  <cp:lastModifiedBy>Kalyanne Neel (S)</cp:lastModifiedBy>
  <cp:revision>116</cp:revision>
  <dcterms:created xsi:type="dcterms:W3CDTF">2024-03-04T23:31:00Z</dcterms:created>
  <dcterms:modified xsi:type="dcterms:W3CDTF">2024-03-13T00:45:00Z</dcterms:modified>
</cp:coreProperties>
</file>